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footer9.xml" ContentType="application/vnd.openxmlformats-officedocument.wordprocessingml.footer+xml"/>
  <Default Extension="wmf" ContentType="image/x-wmf"/>
  <Override PartName="/word/diagrams/colors1.xml" ContentType="application/vnd.openxmlformats-officedocument.drawingml.diagramColors+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diagrams/drawing4.xml" ContentType="application/vnd.ms-office.drawingml.diagramDrawing+xml"/>
  <Override PartName="/word/stylesWithEffects.xml" ContentType="application/vnd.ms-word.stylesWithEffects+xml"/>
  <Override PartName="/word/footer3.xml" ContentType="application/vnd.openxmlformats-officedocument.wordprocessingml.footer+xml"/>
  <Override PartName="/word/diagrams/drawing2.xml" ContentType="application/vnd.ms-office.drawingml.diagramDrawing+xml"/>
  <Override PartName="/word/header6.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diagrams/layout5.xml" ContentType="application/vnd.openxmlformats-officedocument.drawingml.diagramLayout+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diagrams/layout3.xml" ContentType="application/vnd.openxmlformats-officedocument.drawingml.diagramLayout+xml"/>
  <Override PartName="/word/footer10.xml" ContentType="application/vnd.openxmlformats-officedocument.wordprocessingml.footer+xml"/>
  <Override PartName="/word/diagrams/layout4.xml" ContentType="application/vnd.openxmlformats-officedocument.drawingml.diagramLayout+xml"/>
  <Override PartName="/word/diagrams/quickStyle5.xml" ContentType="application/vnd.openxmlformats-officedocument.drawingml.diagramStyle+xml"/>
  <Override PartName="/word/charts/chart2.xml" ContentType="application/vnd.openxmlformats-officedocument.drawingml.chart+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charts/chart1.xml" ContentType="application/vnd.openxmlformats-officedocument.drawingml.chart+xml"/>
  <Override PartName="/docProps/core.xml" ContentType="application/vnd.openxmlformats-package.core-properties+xml"/>
  <Override PartName="/word/diagrams/quickStyle1.xml" ContentType="application/vnd.openxmlformats-officedocument.drawingml.diagramStyle+xml"/>
  <Default Extension="png" ContentType="image/png"/>
  <Override PartName="/word/diagrams/data4.xml" ContentType="application/vnd.openxmlformats-officedocument.drawingml.diagramData+xml"/>
  <Override PartName="/word/diagrams/colors4.xml" ContentType="application/vnd.openxmlformats-officedocument.drawingml.diagramColors+xml"/>
  <Override PartName="/word/diagrams/data2.xml" ContentType="application/vnd.openxmlformats-officedocument.drawingml.diagramData+xml"/>
  <Override PartName="/word/diagrams/colors2.xml" ContentType="application/vnd.openxmlformats-officedocument.drawingml.diagramColors+xml"/>
  <Override PartName="/word/footer8.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diagrams/drawing5.xml" ContentType="application/vnd.ms-office.drawingml.diagramDrawing+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diagrams/drawing3.xml" ContentType="application/vnd.ms-office.drawingml.diagramDrawing+xml"/>
  <Override PartName="/word/header9.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iagrams/drawing1.xml" ContentType="application/vnd.ms-office.drawingml.diagramDrawing+xml"/>
  <Override PartName="/word/header7.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648" w:type="dxa"/>
        <w:tblLayout w:type="fixed"/>
        <w:tblCellMar>
          <w:left w:w="0" w:type="dxa"/>
          <w:right w:w="0" w:type="dxa"/>
        </w:tblCellMar>
        <w:tblLook w:val="00A0"/>
      </w:tblPr>
      <w:tblGrid>
        <w:gridCol w:w="364"/>
        <w:gridCol w:w="9284"/>
      </w:tblGrid>
      <w:tr w:rsidR="00460475" w:rsidRPr="0099796A" w:rsidTr="00455DE1">
        <w:trPr>
          <w:cantSplit/>
          <w:trHeight w:hRule="exact" w:val="8079"/>
        </w:trPr>
        <w:tc>
          <w:tcPr>
            <w:tcW w:w="364" w:type="dxa"/>
          </w:tcPr>
          <w:p w:rsidR="00460475" w:rsidRPr="0099796A" w:rsidRDefault="00460475" w:rsidP="00DD35C5">
            <w:pPr>
              <w:rPr>
                <w:rFonts w:cs="Arial"/>
                <w:sz w:val="16"/>
                <w:szCs w:val="16"/>
              </w:rPr>
            </w:pPr>
          </w:p>
        </w:tc>
        <w:tc>
          <w:tcPr>
            <w:tcW w:w="9284" w:type="dxa"/>
          </w:tcPr>
          <w:p w:rsidR="00460475" w:rsidRPr="006B4C61" w:rsidRDefault="000C4F67" w:rsidP="00455DE1">
            <w:pPr>
              <w:pStyle w:val="Title"/>
              <w:jc w:val="right"/>
              <w:rPr>
                <w:color w:val="365F91"/>
                <w:sz w:val="36"/>
                <w:szCs w:val="80"/>
                <w:highlight w:val="lightGray"/>
              </w:rPr>
            </w:pPr>
            <w:r>
              <w:rPr>
                <w:noProof/>
              </w:rPr>
              <w:drawing>
                <wp:anchor distT="0" distB="0" distL="114300" distR="114300" simplePos="0" relativeHeight="251655680" behindDoc="0" locked="0" layoutInCell="1" allowOverlap="1">
                  <wp:simplePos x="0" y="0"/>
                  <wp:positionH relativeFrom="column">
                    <wp:posOffset>4826000</wp:posOffset>
                  </wp:positionH>
                  <wp:positionV relativeFrom="paragraph">
                    <wp:posOffset>146685</wp:posOffset>
                  </wp:positionV>
                  <wp:extent cx="956945" cy="885825"/>
                  <wp:effectExtent l="19050" t="0" r="0" b="0"/>
                  <wp:wrapNone/>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a:stretch>
                            <a:fillRect/>
                          </a:stretch>
                        </pic:blipFill>
                        <pic:spPr bwMode="auto">
                          <a:xfrm>
                            <a:off x="0" y="0"/>
                            <a:ext cx="956945" cy="885825"/>
                          </a:xfrm>
                          <a:prstGeom prst="rect">
                            <a:avLst/>
                          </a:prstGeom>
                          <a:noFill/>
                        </pic:spPr>
                      </pic:pic>
                    </a:graphicData>
                  </a:graphic>
                </wp:anchor>
              </w:drawing>
            </w:r>
          </w:p>
          <w:p w:rsidR="00460475" w:rsidRPr="006B4C61" w:rsidRDefault="00460475" w:rsidP="00455DE1">
            <w:pPr>
              <w:pStyle w:val="Title"/>
              <w:jc w:val="right"/>
              <w:rPr>
                <w:color w:val="365F91"/>
                <w:sz w:val="36"/>
                <w:szCs w:val="80"/>
              </w:rPr>
            </w:pPr>
          </w:p>
          <w:p w:rsidR="00460475" w:rsidRPr="006B4C61" w:rsidRDefault="00460475" w:rsidP="00455DE1">
            <w:pPr>
              <w:pStyle w:val="Title"/>
              <w:rPr>
                <w:color w:val="365F91"/>
                <w:sz w:val="72"/>
                <w:szCs w:val="80"/>
              </w:rPr>
            </w:pPr>
          </w:p>
          <w:p w:rsidR="00460475" w:rsidRPr="006B4C61" w:rsidRDefault="00460475" w:rsidP="00455DE1">
            <w:pPr>
              <w:pStyle w:val="Title"/>
              <w:rPr>
                <w:color w:val="365F91"/>
                <w:szCs w:val="80"/>
              </w:rPr>
            </w:pPr>
          </w:p>
          <w:p w:rsidR="00460475" w:rsidRPr="006B4C61" w:rsidRDefault="00460475" w:rsidP="00455DE1">
            <w:pPr>
              <w:pStyle w:val="Title"/>
              <w:rPr>
                <w:color w:val="365F91"/>
                <w:szCs w:val="80"/>
              </w:rPr>
            </w:pPr>
            <w:smartTag w:uri="urn:schemas-microsoft-com:office:smarttags" w:element="place">
              <w:smartTag w:uri="urn:schemas-microsoft-com:office:smarttags" w:element="City">
                <w:r w:rsidRPr="006B4C61">
                  <w:rPr>
                    <w:color w:val="365F91"/>
                    <w:szCs w:val="80"/>
                  </w:rPr>
                  <w:t>London</w:t>
                </w:r>
              </w:smartTag>
            </w:smartTag>
            <w:r w:rsidRPr="006B4C61">
              <w:rPr>
                <w:color w:val="365F91"/>
                <w:szCs w:val="80"/>
              </w:rPr>
              <w:t xml:space="preserve"> Borough of Sutton </w:t>
            </w:r>
          </w:p>
          <w:p w:rsidR="00460475" w:rsidRPr="006B4C61" w:rsidRDefault="00460475" w:rsidP="00455DE1">
            <w:pPr>
              <w:pStyle w:val="Title"/>
              <w:rPr>
                <w:color w:val="365F91"/>
                <w:szCs w:val="80"/>
              </w:rPr>
            </w:pPr>
            <w:r w:rsidRPr="006B4C61">
              <w:rPr>
                <w:color w:val="365F91"/>
                <w:szCs w:val="80"/>
              </w:rPr>
              <w:t>Local Flood Risk Management Strategy</w:t>
            </w:r>
          </w:p>
          <w:p w:rsidR="00460475" w:rsidRDefault="00460475" w:rsidP="00455DE1"/>
          <w:p w:rsidR="00460475" w:rsidRPr="006B4C61" w:rsidRDefault="00460475" w:rsidP="00455DE1">
            <w:pPr>
              <w:pStyle w:val="Title"/>
              <w:pBdr>
                <w:bottom w:val="none" w:sz="0" w:space="0" w:color="auto"/>
              </w:pBdr>
              <w:rPr>
                <w:color w:val="365F91"/>
                <w:sz w:val="40"/>
                <w:szCs w:val="48"/>
              </w:rPr>
            </w:pPr>
            <w:r w:rsidRPr="006B4C61">
              <w:rPr>
                <w:color w:val="365F91"/>
                <w:sz w:val="40"/>
                <w:szCs w:val="48"/>
              </w:rPr>
              <w:t xml:space="preserve">Draft for </w:t>
            </w:r>
            <w:r w:rsidR="00013CAD">
              <w:rPr>
                <w:color w:val="365F91"/>
                <w:sz w:val="40"/>
                <w:szCs w:val="48"/>
              </w:rPr>
              <w:t>Consultation</w:t>
            </w:r>
          </w:p>
          <w:p w:rsidR="00460475" w:rsidRPr="006B4C61" w:rsidRDefault="00460475" w:rsidP="00455DE1">
            <w:pPr>
              <w:pStyle w:val="Title"/>
              <w:pBdr>
                <w:bottom w:val="none" w:sz="0" w:space="0" w:color="auto"/>
              </w:pBdr>
              <w:rPr>
                <w:color w:val="365F91"/>
                <w:sz w:val="40"/>
                <w:szCs w:val="48"/>
              </w:rPr>
            </w:pPr>
          </w:p>
          <w:p w:rsidR="00460475" w:rsidRPr="006B4C61" w:rsidRDefault="000F75B2" w:rsidP="00455DE1">
            <w:pPr>
              <w:pStyle w:val="Title"/>
              <w:pBdr>
                <w:bottom w:val="none" w:sz="0" w:space="0" w:color="auto"/>
              </w:pBdr>
              <w:rPr>
                <w:color w:val="365F91"/>
                <w:sz w:val="40"/>
                <w:szCs w:val="48"/>
              </w:rPr>
            </w:pPr>
            <w:r>
              <w:rPr>
                <w:color w:val="365F91"/>
                <w:sz w:val="40"/>
                <w:szCs w:val="48"/>
              </w:rPr>
              <w:t>July</w:t>
            </w:r>
            <w:r w:rsidR="00013CAD" w:rsidRPr="006B4C61">
              <w:rPr>
                <w:color w:val="365F91"/>
                <w:sz w:val="40"/>
                <w:szCs w:val="48"/>
              </w:rPr>
              <w:t xml:space="preserve"> </w:t>
            </w:r>
            <w:r w:rsidR="00460475" w:rsidRPr="006B4C61">
              <w:rPr>
                <w:color w:val="365F91"/>
                <w:sz w:val="40"/>
                <w:szCs w:val="48"/>
              </w:rPr>
              <w:t>2014</w:t>
            </w:r>
          </w:p>
          <w:p w:rsidR="00460475" w:rsidRPr="0099796A" w:rsidRDefault="000C4F67" w:rsidP="00DD35C5">
            <w:pPr>
              <w:rPr>
                <w:rFonts w:cs="Arial"/>
                <w:sz w:val="16"/>
                <w:szCs w:val="16"/>
              </w:rPr>
            </w:pPr>
            <w:r>
              <w:rPr>
                <w:noProof/>
                <w:lang w:eastAsia="en-GB"/>
              </w:rPr>
              <w:drawing>
                <wp:anchor distT="0" distB="0" distL="114300" distR="114300" simplePos="0" relativeHeight="251656704" behindDoc="0" locked="0" layoutInCell="1" allowOverlap="1">
                  <wp:simplePos x="0" y="0"/>
                  <wp:positionH relativeFrom="column">
                    <wp:posOffset>26670</wp:posOffset>
                  </wp:positionH>
                  <wp:positionV relativeFrom="paragraph">
                    <wp:posOffset>230505</wp:posOffset>
                  </wp:positionV>
                  <wp:extent cx="5050790" cy="3774440"/>
                  <wp:effectExtent l="19050" t="0" r="0" b="0"/>
                  <wp:wrapNone/>
                  <wp:docPr id="15" name="Picture 7" descr="Church Hill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urch Hill 7"/>
                          <pic:cNvPicPr>
                            <a:picLocks noChangeAspect="1" noChangeArrowheads="1"/>
                          </pic:cNvPicPr>
                        </pic:nvPicPr>
                        <pic:blipFill>
                          <a:blip r:embed="rId9"/>
                          <a:srcRect/>
                          <a:stretch>
                            <a:fillRect/>
                          </a:stretch>
                        </pic:blipFill>
                        <pic:spPr bwMode="auto">
                          <a:xfrm>
                            <a:off x="0" y="0"/>
                            <a:ext cx="5050790" cy="3774440"/>
                          </a:xfrm>
                          <a:prstGeom prst="rect">
                            <a:avLst/>
                          </a:prstGeom>
                          <a:noFill/>
                        </pic:spPr>
                      </pic:pic>
                    </a:graphicData>
                  </a:graphic>
                </wp:anchor>
              </w:drawing>
            </w:r>
          </w:p>
        </w:tc>
      </w:tr>
    </w:tbl>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p>
    <w:p w:rsidR="00460475" w:rsidRDefault="00460475" w:rsidP="008E499E">
      <w:pPr>
        <w:pStyle w:val="End"/>
      </w:pPr>
      <w:r>
        <w:t xml:space="preserve">                                                </w:t>
      </w:r>
      <w:r w:rsidR="000C4F67">
        <w:rPr>
          <w:noProof/>
          <w:lang w:eastAsia="en-GB"/>
        </w:rPr>
        <w:drawing>
          <wp:inline distT="0" distB="0" distL="0" distR="0">
            <wp:extent cx="2220595" cy="522605"/>
            <wp:effectExtent l="19050" t="0" r="8255"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l="1387" t="8186" r="2435" b="6795"/>
                    <a:stretch>
                      <a:fillRect/>
                    </a:stretch>
                  </pic:blipFill>
                  <pic:spPr bwMode="auto">
                    <a:xfrm>
                      <a:off x="0" y="0"/>
                      <a:ext cx="2220595" cy="522605"/>
                    </a:xfrm>
                    <a:prstGeom prst="rect">
                      <a:avLst/>
                    </a:prstGeom>
                    <a:noFill/>
                    <a:ln w="9525">
                      <a:noFill/>
                      <a:miter lim="800000"/>
                      <a:headEnd/>
                      <a:tailEnd/>
                    </a:ln>
                  </pic:spPr>
                </pic:pic>
              </a:graphicData>
            </a:graphic>
          </wp:inline>
        </w:drawing>
      </w:r>
    </w:p>
    <w:p w:rsidR="00460475" w:rsidRDefault="00460475">
      <w:pPr>
        <w:sectPr w:rsidR="00460475" w:rsidSect="00627F05">
          <w:footerReference w:type="even" r:id="rId11"/>
          <w:pgSz w:w="11906" w:h="16838"/>
          <w:pgMar w:top="1134" w:right="1134" w:bottom="1134" w:left="1134" w:header="709" w:footer="709" w:gutter="0"/>
          <w:cols w:space="708"/>
          <w:docGrid w:linePitch="360"/>
        </w:sectPr>
      </w:pPr>
    </w:p>
    <w:tbl>
      <w:tblPr>
        <w:tblW w:w="988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tblPr>
      <w:tblGrid>
        <w:gridCol w:w="675"/>
        <w:gridCol w:w="1134"/>
        <w:gridCol w:w="1701"/>
        <w:gridCol w:w="2127"/>
        <w:gridCol w:w="2268"/>
        <w:gridCol w:w="1984"/>
      </w:tblGrid>
      <w:tr w:rsidR="00460475" w:rsidTr="00806A28">
        <w:tc>
          <w:tcPr>
            <w:tcW w:w="675" w:type="dxa"/>
            <w:shd w:val="clear" w:color="auto" w:fill="0C479D"/>
            <w:vAlign w:val="center"/>
          </w:tcPr>
          <w:p w:rsidR="00460475" w:rsidRDefault="00460475" w:rsidP="008148F5">
            <w:pPr>
              <w:pStyle w:val="URSTableHeaderText"/>
            </w:pPr>
            <w:r>
              <w:lastRenderedPageBreak/>
              <w:t>Rev</w:t>
            </w:r>
          </w:p>
        </w:tc>
        <w:tc>
          <w:tcPr>
            <w:tcW w:w="1134" w:type="dxa"/>
            <w:shd w:val="clear" w:color="auto" w:fill="0C479D"/>
            <w:vAlign w:val="center"/>
          </w:tcPr>
          <w:p w:rsidR="00460475" w:rsidRDefault="00460475" w:rsidP="008148F5">
            <w:pPr>
              <w:pStyle w:val="URSTableHeaderText"/>
            </w:pPr>
            <w:r>
              <w:t>Date</w:t>
            </w:r>
          </w:p>
        </w:tc>
        <w:tc>
          <w:tcPr>
            <w:tcW w:w="1701" w:type="dxa"/>
            <w:shd w:val="clear" w:color="auto" w:fill="0C479D"/>
            <w:vAlign w:val="center"/>
          </w:tcPr>
          <w:p w:rsidR="00460475" w:rsidRDefault="00460475" w:rsidP="008148F5">
            <w:pPr>
              <w:pStyle w:val="URSTableHeaderText"/>
            </w:pPr>
            <w:r>
              <w:t>Details</w:t>
            </w:r>
          </w:p>
        </w:tc>
        <w:tc>
          <w:tcPr>
            <w:tcW w:w="2127" w:type="dxa"/>
            <w:shd w:val="clear" w:color="auto" w:fill="0C479D"/>
            <w:vAlign w:val="center"/>
          </w:tcPr>
          <w:p w:rsidR="00460475" w:rsidRDefault="00460475" w:rsidP="008148F5">
            <w:pPr>
              <w:pStyle w:val="URSTableHeaderText"/>
            </w:pPr>
            <w:r>
              <w:t>Prepared by</w:t>
            </w:r>
          </w:p>
        </w:tc>
        <w:tc>
          <w:tcPr>
            <w:tcW w:w="2268" w:type="dxa"/>
            <w:shd w:val="clear" w:color="auto" w:fill="0C479D"/>
            <w:vAlign w:val="center"/>
          </w:tcPr>
          <w:p w:rsidR="00460475" w:rsidRDefault="00460475" w:rsidP="008148F5">
            <w:pPr>
              <w:pStyle w:val="URSTableHeaderText"/>
            </w:pPr>
            <w:r>
              <w:t>Checked by</w:t>
            </w:r>
          </w:p>
        </w:tc>
        <w:tc>
          <w:tcPr>
            <w:tcW w:w="1984" w:type="dxa"/>
            <w:shd w:val="clear" w:color="auto" w:fill="0C479D"/>
            <w:vAlign w:val="center"/>
          </w:tcPr>
          <w:p w:rsidR="00460475" w:rsidRDefault="00460475" w:rsidP="008148F5">
            <w:pPr>
              <w:pStyle w:val="URSTableHeaderText"/>
            </w:pPr>
            <w:r>
              <w:t>Approved by</w:t>
            </w:r>
          </w:p>
        </w:tc>
      </w:tr>
      <w:tr w:rsidR="00460475" w:rsidTr="00806A28">
        <w:tc>
          <w:tcPr>
            <w:tcW w:w="675" w:type="dxa"/>
            <w:shd w:val="clear" w:color="auto" w:fill="E1E7F5"/>
            <w:vAlign w:val="center"/>
          </w:tcPr>
          <w:p w:rsidR="00460475" w:rsidRPr="006B4C61" w:rsidRDefault="00460475" w:rsidP="00804467">
            <w:pPr>
              <w:pStyle w:val="URSTableText"/>
            </w:pPr>
            <w:r w:rsidRPr="006B4C61">
              <w:t>01</w:t>
            </w:r>
          </w:p>
        </w:tc>
        <w:tc>
          <w:tcPr>
            <w:tcW w:w="1134" w:type="dxa"/>
            <w:shd w:val="clear" w:color="auto" w:fill="E1E7F5"/>
            <w:vAlign w:val="center"/>
          </w:tcPr>
          <w:p w:rsidR="00460475" w:rsidRPr="006B4C61" w:rsidRDefault="00460475" w:rsidP="00986B4F">
            <w:pPr>
              <w:pStyle w:val="URSTableText"/>
            </w:pPr>
            <w:r w:rsidRPr="006B4C61">
              <w:t>April 2014</w:t>
            </w:r>
          </w:p>
        </w:tc>
        <w:tc>
          <w:tcPr>
            <w:tcW w:w="1701" w:type="dxa"/>
            <w:shd w:val="clear" w:color="auto" w:fill="E1E7F5"/>
            <w:vAlign w:val="center"/>
          </w:tcPr>
          <w:p w:rsidR="00460475" w:rsidRPr="006B4C61" w:rsidRDefault="00460475" w:rsidP="00986B4F">
            <w:pPr>
              <w:pStyle w:val="URSTableText"/>
            </w:pPr>
            <w:r w:rsidRPr="006B4C61">
              <w:t>Draft for Comment</w:t>
            </w:r>
          </w:p>
        </w:tc>
        <w:tc>
          <w:tcPr>
            <w:tcW w:w="2127" w:type="dxa"/>
            <w:shd w:val="clear" w:color="auto" w:fill="E1E7F5"/>
            <w:vAlign w:val="center"/>
          </w:tcPr>
          <w:p w:rsidR="00460475" w:rsidRPr="006B4C61" w:rsidRDefault="00460475" w:rsidP="00806A28">
            <w:pPr>
              <w:pStyle w:val="URSTableText"/>
              <w:spacing w:after="40"/>
            </w:pPr>
            <w:r w:rsidRPr="006B4C61">
              <w:t>Sarah Littlewood</w:t>
            </w:r>
          </w:p>
          <w:p w:rsidR="00460475" w:rsidRPr="006B4C61" w:rsidRDefault="00460475" w:rsidP="00806A28">
            <w:pPr>
              <w:pStyle w:val="URSTableText"/>
              <w:spacing w:before="40"/>
            </w:pPr>
            <w:r w:rsidRPr="006B4C61">
              <w:t xml:space="preserve">Consultant </w:t>
            </w:r>
          </w:p>
          <w:p w:rsidR="00460475" w:rsidRPr="006B4C61" w:rsidRDefault="00460475" w:rsidP="00806A28">
            <w:pPr>
              <w:pStyle w:val="URSTableText"/>
              <w:spacing w:after="40"/>
            </w:pPr>
            <w:r w:rsidRPr="006B4C61">
              <w:t>Edward Byers</w:t>
            </w:r>
          </w:p>
          <w:p w:rsidR="00460475" w:rsidRPr="006B4C61" w:rsidRDefault="00460475" w:rsidP="00806A28">
            <w:pPr>
              <w:pStyle w:val="URSTableText"/>
              <w:spacing w:before="40"/>
            </w:pPr>
            <w:r w:rsidRPr="006B4C61">
              <w:t xml:space="preserve">Assistant Flood Risk </w:t>
            </w:r>
            <w:r w:rsidR="00806A28">
              <w:t>Consultant</w:t>
            </w:r>
          </w:p>
        </w:tc>
        <w:tc>
          <w:tcPr>
            <w:tcW w:w="2268" w:type="dxa"/>
            <w:shd w:val="clear" w:color="auto" w:fill="E1E7F5"/>
            <w:vAlign w:val="center"/>
          </w:tcPr>
          <w:p w:rsidR="00460475" w:rsidRPr="006B4C61" w:rsidRDefault="00460475" w:rsidP="00806A28">
            <w:pPr>
              <w:pStyle w:val="URSTableText"/>
              <w:spacing w:after="40"/>
            </w:pPr>
            <w:r w:rsidRPr="006B4C61">
              <w:t>Sarah Kelly</w:t>
            </w:r>
          </w:p>
          <w:p w:rsidR="00460475" w:rsidRPr="006B4C61" w:rsidRDefault="00460475" w:rsidP="00806A28">
            <w:pPr>
              <w:pStyle w:val="URSTableText"/>
              <w:spacing w:before="40"/>
            </w:pPr>
            <w:r w:rsidRPr="006B4C61">
              <w:t>Principal Consultant</w:t>
            </w:r>
          </w:p>
        </w:tc>
        <w:tc>
          <w:tcPr>
            <w:tcW w:w="1984" w:type="dxa"/>
            <w:shd w:val="clear" w:color="auto" w:fill="E1E7F5"/>
            <w:vAlign w:val="center"/>
          </w:tcPr>
          <w:p w:rsidR="00460475" w:rsidRDefault="00460475" w:rsidP="00806A28">
            <w:pPr>
              <w:pStyle w:val="URSTableText"/>
              <w:spacing w:after="40"/>
            </w:pPr>
            <w:r>
              <w:t>Jon Robinson</w:t>
            </w:r>
          </w:p>
          <w:p w:rsidR="00460475" w:rsidRPr="006B4C61" w:rsidRDefault="00460475" w:rsidP="00806A28">
            <w:pPr>
              <w:pStyle w:val="URSTableText"/>
              <w:spacing w:before="40"/>
            </w:pPr>
            <w:r>
              <w:t>Operations Director</w:t>
            </w:r>
          </w:p>
        </w:tc>
      </w:tr>
      <w:tr w:rsidR="00EC099F" w:rsidTr="00806A28">
        <w:tc>
          <w:tcPr>
            <w:tcW w:w="675" w:type="dxa"/>
            <w:shd w:val="clear" w:color="auto" w:fill="E1E7F5"/>
            <w:vAlign w:val="center"/>
          </w:tcPr>
          <w:p w:rsidR="00EC099F" w:rsidRPr="006B4C61" w:rsidRDefault="00EC099F" w:rsidP="00804467">
            <w:pPr>
              <w:pStyle w:val="URSTableText"/>
            </w:pPr>
            <w:r>
              <w:t>02</w:t>
            </w:r>
          </w:p>
        </w:tc>
        <w:tc>
          <w:tcPr>
            <w:tcW w:w="1134" w:type="dxa"/>
            <w:shd w:val="clear" w:color="auto" w:fill="E1E7F5"/>
            <w:vAlign w:val="center"/>
          </w:tcPr>
          <w:p w:rsidR="00EC099F" w:rsidRPr="006B4C61" w:rsidRDefault="000F75B2" w:rsidP="00986B4F">
            <w:pPr>
              <w:pStyle w:val="URSTableText"/>
            </w:pPr>
            <w:r>
              <w:t>July</w:t>
            </w:r>
            <w:r w:rsidR="00EC099F">
              <w:t xml:space="preserve"> 2014</w:t>
            </w:r>
          </w:p>
        </w:tc>
        <w:tc>
          <w:tcPr>
            <w:tcW w:w="1701" w:type="dxa"/>
            <w:shd w:val="clear" w:color="auto" w:fill="E1E7F5"/>
            <w:vAlign w:val="center"/>
          </w:tcPr>
          <w:p w:rsidR="00EC099F" w:rsidRPr="006B4C61" w:rsidRDefault="00EC099F" w:rsidP="00986B4F">
            <w:pPr>
              <w:pStyle w:val="URSTableText"/>
            </w:pPr>
            <w:r>
              <w:t>Final for Consultation</w:t>
            </w:r>
          </w:p>
        </w:tc>
        <w:tc>
          <w:tcPr>
            <w:tcW w:w="2127" w:type="dxa"/>
            <w:shd w:val="clear" w:color="auto" w:fill="E1E7F5"/>
            <w:vAlign w:val="center"/>
          </w:tcPr>
          <w:p w:rsidR="00EC099F" w:rsidRDefault="00EC099F" w:rsidP="00806A28">
            <w:pPr>
              <w:pStyle w:val="URSTableText"/>
              <w:spacing w:after="40"/>
            </w:pPr>
            <w:r>
              <w:t>Joanna Bolding</w:t>
            </w:r>
          </w:p>
          <w:p w:rsidR="00EC099F" w:rsidRPr="006B4C61" w:rsidRDefault="00EC099F" w:rsidP="00806A28">
            <w:pPr>
              <w:pStyle w:val="URSTableText"/>
              <w:spacing w:before="40"/>
            </w:pPr>
            <w:r>
              <w:t xml:space="preserve">Assistant </w:t>
            </w:r>
            <w:r w:rsidR="00806A28">
              <w:t>H</w:t>
            </w:r>
            <w:r>
              <w:t>ydrologist</w:t>
            </w:r>
          </w:p>
        </w:tc>
        <w:tc>
          <w:tcPr>
            <w:tcW w:w="2268" w:type="dxa"/>
            <w:shd w:val="clear" w:color="auto" w:fill="E1E7F5"/>
            <w:vAlign w:val="center"/>
          </w:tcPr>
          <w:p w:rsidR="00806A28" w:rsidRPr="006B4C61" w:rsidRDefault="00806A28" w:rsidP="00806A28">
            <w:pPr>
              <w:pStyle w:val="URSTableText"/>
              <w:spacing w:after="40"/>
            </w:pPr>
            <w:r w:rsidRPr="006B4C61">
              <w:t>Sarah Kelly</w:t>
            </w:r>
          </w:p>
          <w:p w:rsidR="00EC099F" w:rsidRPr="006B4C61" w:rsidRDefault="00806A28" w:rsidP="00806A28">
            <w:pPr>
              <w:pStyle w:val="URSTableText"/>
              <w:spacing w:before="40"/>
            </w:pPr>
            <w:r w:rsidRPr="006B4C61">
              <w:t>Principal Consultant</w:t>
            </w:r>
          </w:p>
        </w:tc>
        <w:tc>
          <w:tcPr>
            <w:tcW w:w="1984" w:type="dxa"/>
            <w:shd w:val="clear" w:color="auto" w:fill="E1E7F5"/>
            <w:vAlign w:val="center"/>
          </w:tcPr>
          <w:p w:rsidR="00EC099F" w:rsidRDefault="005D3CE2" w:rsidP="00806A28">
            <w:pPr>
              <w:pStyle w:val="URSTableText"/>
              <w:spacing w:after="40"/>
            </w:pPr>
            <w:r>
              <w:t xml:space="preserve">Carl Pelling </w:t>
            </w:r>
          </w:p>
          <w:p w:rsidR="005D3CE2" w:rsidRDefault="005D3CE2" w:rsidP="00806A28">
            <w:pPr>
              <w:pStyle w:val="URSTableText"/>
              <w:spacing w:before="40"/>
            </w:pPr>
            <w:r>
              <w:t>Associate Director</w:t>
            </w:r>
          </w:p>
        </w:tc>
      </w:tr>
    </w:tbl>
    <w:p w:rsidR="00460475" w:rsidRDefault="00460475"/>
    <w:p w:rsidR="00460475" w:rsidRDefault="00460475" w:rsidP="00EE1557">
      <w:pPr>
        <w:pStyle w:val="URSLimitationHeading"/>
        <w:spacing w:after="120"/>
        <w:jc w:val="both"/>
      </w:pPr>
      <w:r>
        <w:t>Limitations</w:t>
      </w:r>
    </w:p>
    <w:p w:rsidR="00460475" w:rsidRPr="00EE1557" w:rsidRDefault="00460475" w:rsidP="00EE1557">
      <w:pPr>
        <w:pStyle w:val="URSLimitationDisclaimer"/>
        <w:jc w:val="both"/>
        <w:rPr>
          <w:sz w:val="16"/>
          <w:szCs w:val="16"/>
        </w:rPr>
      </w:pPr>
      <w:r w:rsidRPr="00EE1557">
        <w:rPr>
          <w:sz w:val="16"/>
          <w:szCs w:val="16"/>
        </w:rPr>
        <w:t>Note to Authors:</w:t>
      </w:r>
    </w:p>
    <w:p w:rsidR="00460475" w:rsidRPr="00EE1557" w:rsidRDefault="00460475" w:rsidP="00EE1557">
      <w:pPr>
        <w:pStyle w:val="URSLimitationDisclaimer"/>
        <w:jc w:val="both"/>
        <w:rPr>
          <w:sz w:val="16"/>
          <w:szCs w:val="16"/>
        </w:rPr>
      </w:pPr>
      <w:r w:rsidRPr="00EE1557">
        <w:rPr>
          <w:sz w:val="16"/>
          <w:szCs w:val="16"/>
        </w:rPr>
        <w:t>This Limitations section must be included in all client reports.</w:t>
      </w:r>
    </w:p>
    <w:p w:rsidR="00460475" w:rsidRPr="00EE1557" w:rsidRDefault="00460475" w:rsidP="00EE1557">
      <w:pPr>
        <w:pStyle w:val="URSLimitationDisclaimer"/>
        <w:jc w:val="both"/>
        <w:rPr>
          <w:sz w:val="16"/>
          <w:szCs w:val="16"/>
        </w:rPr>
      </w:pPr>
      <w:r w:rsidRPr="00EE1557">
        <w:rPr>
          <w:sz w:val="16"/>
          <w:szCs w:val="16"/>
        </w:rPr>
        <w:t>Authors are required to complete this section by inserting the appropriate information in place of the bold text.</w:t>
      </w:r>
    </w:p>
    <w:p w:rsidR="00460475" w:rsidRPr="00EE1557" w:rsidRDefault="00460475" w:rsidP="00EE1557">
      <w:pPr>
        <w:pStyle w:val="URSLimitationDisclaimer"/>
        <w:jc w:val="both"/>
        <w:rPr>
          <w:sz w:val="16"/>
          <w:szCs w:val="16"/>
        </w:rPr>
      </w:pPr>
      <w:r w:rsidRPr="00EE1557">
        <w:rPr>
          <w:sz w:val="16"/>
          <w:szCs w:val="16"/>
        </w:rPr>
        <w:t>Towards the end of this section are five paragraphs enclosed in square brackets.  These paragraphs should be included or removed as appropriate to the nature of our commission.  When these paragraphs are being included, the square brackets should be removed.</w:t>
      </w:r>
    </w:p>
    <w:p w:rsidR="00460475" w:rsidRPr="00EE1557" w:rsidRDefault="00460475" w:rsidP="00EE1557">
      <w:pPr>
        <w:pStyle w:val="URSLimitationDisclaimer"/>
        <w:jc w:val="both"/>
        <w:rPr>
          <w:sz w:val="16"/>
          <w:szCs w:val="16"/>
        </w:rPr>
      </w:pPr>
      <w:r w:rsidRPr="00EE1557">
        <w:rPr>
          <w:sz w:val="16"/>
          <w:szCs w:val="16"/>
        </w:rPr>
        <w:t>No other changes are to be made to this section.</w:t>
      </w:r>
    </w:p>
    <w:p w:rsidR="00460475" w:rsidRPr="00EE1557" w:rsidRDefault="00460475" w:rsidP="000017EE">
      <w:pPr>
        <w:pStyle w:val="URSLimitationText"/>
        <w:jc w:val="both"/>
        <w:rPr>
          <w:sz w:val="16"/>
          <w:szCs w:val="16"/>
        </w:rPr>
      </w:pPr>
      <w:r w:rsidRPr="00EE1557">
        <w:rPr>
          <w:sz w:val="16"/>
          <w:szCs w:val="16"/>
        </w:rPr>
        <w:t xml:space="preserve">URS Infrastructure &amp; Environment UK Limited (“URS”) </w:t>
      </w:r>
      <w:r w:rsidRPr="00D75B87">
        <w:rPr>
          <w:sz w:val="16"/>
          <w:szCs w:val="16"/>
        </w:rPr>
        <w:t xml:space="preserve">and Capita Property and Infrastructure </w:t>
      </w:r>
      <w:r w:rsidRPr="00EE1557">
        <w:rPr>
          <w:sz w:val="16"/>
          <w:szCs w:val="16"/>
        </w:rPr>
        <w:t xml:space="preserve">has prepared this Report for the sole use </w:t>
      </w:r>
      <w:r w:rsidRPr="00D75B87">
        <w:rPr>
          <w:sz w:val="16"/>
          <w:szCs w:val="16"/>
        </w:rPr>
        <w:t xml:space="preserve">of </w:t>
      </w:r>
      <w:fldSimple w:instr=" DOCPROPERTY &quot;URS_CLIENT_COMP&quot; \* MERGEFORMAT ">
        <w:r>
          <w:rPr>
            <w:b/>
            <w:sz w:val="16"/>
            <w:szCs w:val="16"/>
            <w:lang w:val="en-US"/>
          </w:rPr>
          <w:t>Sutton</w:t>
        </w:r>
        <w:r w:rsidRPr="00D75B87">
          <w:rPr>
            <w:b/>
            <w:sz w:val="16"/>
            <w:szCs w:val="16"/>
          </w:rPr>
          <w:t xml:space="preserve"> Council</w:t>
        </w:r>
      </w:fldSimple>
      <w:r w:rsidRPr="00D75B87">
        <w:rPr>
          <w:sz w:val="16"/>
          <w:szCs w:val="16"/>
        </w:rPr>
        <w:t xml:space="preserve"> (“Client”) in accordance</w:t>
      </w:r>
      <w:r w:rsidRPr="00EE1557">
        <w:rPr>
          <w:sz w:val="16"/>
          <w:szCs w:val="16"/>
        </w:rPr>
        <w:t xml:space="preserve"> with the Agreement under which our services were performed </w:t>
      </w:r>
      <w:r w:rsidRPr="00EE1557">
        <w:rPr>
          <w:b/>
          <w:sz w:val="16"/>
          <w:szCs w:val="16"/>
        </w:rPr>
        <w:t>(3113187</w:t>
      </w:r>
      <w:r>
        <w:rPr>
          <w:b/>
          <w:sz w:val="16"/>
          <w:szCs w:val="16"/>
        </w:rPr>
        <w:t>, April 2013</w:t>
      </w:r>
      <w:r w:rsidRPr="00EE1557">
        <w:rPr>
          <w:b/>
          <w:sz w:val="16"/>
          <w:szCs w:val="16"/>
        </w:rPr>
        <w:t>)</w:t>
      </w:r>
      <w:r w:rsidRPr="00EE1557">
        <w:rPr>
          <w:sz w:val="16"/>
          <w:szCs w:val="16"/>
        </w:rPr>
        <w:t xml:space="preserve">. No other warranty, expressed or implied, is made as to the professional advice included in this Report or any other services provided by URS. This Report is confidential and may not be disclosed by the Client nor relied upon by any other party without the prior and express written agreement of URS. </w:t>
      </w:r>
    </w:p>
    <w:p w:rsidR="00460475" w:rsidRPr="00EE1557" w:rsidRDefault="00460475" w:rsidP="000017EE">
      <w:pPr>
        <w:pStyle w:val="URSLimitationText"/>
        <w:jc w:val="both"/>
        <w:rPr>
          <w:sz w:val="16"/>
          <w:szCs w:val="16"/>
        </w:rPr>
      </w:pPr>
      <w:r w:rsidRPr="00EE1557">
        <w:rPr>
          <w:sz w:val="16"/>
          <w:szCs w:val="16"/>
        </w:rPr>
        <w:t xml:space="preserve">The conclusions and recommendations contained in this Report are based upon information provided by others and upon the assumption that all relevant information has been provided by those parties from whom it has been requested and that such information is accurate.  Information obtained by URS has not been independently verified by URS, unless otherwise stated in the Report. </w:t>
      </w:r>
    </w:p>
    <w:p w:rsidR="00460475" w:rsidRPr="00EE1557" w:rsidRDefault="00460475" w:rsidP="000017EE">
      <w:pPr>
        <w:pStyle w:val="URSLimitationText"/>
        <w:jc w:val="both"/>
        <w:rPr>
          <w:sz w:val="16"/>
          <w:szCs w:val="16"/>
        </w:rPr>
      </w:pPr>
      <w:r w:rsidRPr="00EE1557">
        <w:rPr>
          <w:sz w:val="16"/>
          <w:szCs w:val="16"/>
        </w:rPr>
        <w:t xml:space="preserve">The methodology adopted and the sources of information used by URS in providing its services are outlined in this Report. The work described in this Report was undertaken between </w:t>
      </w:r>
      <w:r w:rsidR="00B85147">
        <w:rPr>
          <w:sz w:val="16"/>
          <w:szCs w:val="16"/>
        </w:rPr>
        <w:t>November 2013</w:t>
      </w:r>
      <w:r w:rsidRPr="00EE1557">
        <w:rPr>
          <w:sz w:val="16"/>
          <w:szCs w:val="16"/>
        </w:rPr>
        <w:t xml:space="preserve"> and </w:t>
      </w:r>
      <w:r w:rsidR="000F75B2">
        <w:rPr>
          <w:sz w:val="16"/>
          <w:szCs w:val="16"/>
        </w:rPr>
        <w:t>July</w:t>
      </w:r>
      <w:r w:rsidR="00B85147">
        <w:rPr>
          <w:sz w:val="16"/>
          <w:szCs w:val="16"/>
        </w:rPr>
        <w:t xml:space="preserve"> 2014</w:t>
      </w:r>
      <w:r w:rsidRPr="00EE1557">
        <w:rPr>
          <w:sz w:val="16"/>
          <w:szCs w:val="16"/>
        </w:rPr>
        <w:t xml:space="preserve"> and is based on the conditions encountered and the information available during the said period of time. The scope of this Report and the services are accordingly factually limited by these circumstances. </w:t>
      </w:r>
    </w:p>
    <w:p w:rsidR="00460475" w:rsidRPr="00EE1557" w:rsidRDefault="00460475" w:rsidP="000017EE">
      <w:pPr>
        <w:pStyle w:val="URSLimitationText"/>
        <w:jc w:val="both"/>
        <w:rPr>
          <w:sz w:val="16"/>
          <w:szCs w:val="16"/>
        </w:rPr>
      </w:pPr>
      <w:r w:rsidRPr="00EE1557">
        <w:rPr>
          <w:sz w:val="16"/>
          <w:szCs w:val="16"/>
        </w:rPr>
        <w:t xml:space="preserve">Where assessments of works or costs identified in this Report are made, such assessments are based upon the information available at the time and where appropriate are subject to further investigations or information which may become available.  </w:t>
      </w:r>
    </w:p>
    <w:p w:rsidR="00460475" w:rsidRPr="00EE1557" w:rsidRDefault="00460475" w:rsidP="000017EE">
      <w:pPr>
        <w:pStyle w:val="URSLimitationText"/>
        <w:jc w:val="both"/>
        <w:rPr>
          <w:sz w:val="16"/>
          <w:szCs w:val="16"/>
        </w:rPr>
      </w:pPr>
      <w:r w:rsidRPr="00EE1557">
        <w:rPr>
          <w:sz w:val="16"/>
          <w:szCs w:val="16"/>
        </w:rPr>
        <w:t>URS disclaim any undertaking or obligation to advise any person of any change in any matter affecting the Report, which may come or be brought to URS’ attention after the date of the Report.</w:t>
      </w:r>
    </w:p>
    <w:p w:rsidR="00460475" w:rsidRPr="00EE1557" w:rsidRDefault="00460475" w:rsidP="000017EE">
      <w:pPr>
        <w:pStyle w:val="URSLimitationText"/>
        <w:jc w:val="both"/>
        <w:rPr>
          <w:sz w:val="16"/>
          <w:szCs w:val="16"/>
        </w:rPr>
      </w:pPr>
      <w:r w:rsidRPr="00EE1557">
        <w:rPr>
          <w:sz w:val="16"/>
          <w:szCs w:val="16"/>
        </w:rPr>
        <w:t>Certain statements made in the Report that are not historical facts may constitute estimates, projections or other forward-looking statements and even though they are based on reasonable assumptions as of the date of the Report, such forward-looking statements by their nature involve risks and uncertainties that could cause actual results to differ materially from the results predicted. URS specifically does not guarantee or warrant any estimate or projections contained in this Report.</w:t>
      </w:r>
    </w:p>
    <w:p w:rsidR="00460475" w:rsidRPr="00EE1557" w:rsidRDefault="00460475" w:rsidP="000017EE">
      <w:pPr>
        <w:pStyle w:val="URSLimitationText"/>
        <w:jc w:val="both"/>
        <w:rPr>
          <w:sz w:val="16"/>
          <w:szCs w:val="16"/>
        </w:rPr>
      </w:pPr>
      <w:r w:rsidRPr="00EE1557">
        <w:rPr>
          <w:sz w:val="16"/>
          <w:szCs w:val="16"/>
        </w:rPr>
        <w:t>Costs may vary outside the ranges quoted.  Whilst cost estimates are provided for individual issues in this Report these are based upon information at the time which can be incomplete. Cost estimates for such issues may therefore vary from those provided. Where costs are supplied, these estimates should be considered in aggregate only. No reliance should be made in relation to any division of aggregate costs, including in relation to any is</w:t>
      </w:r>
      <w:r>
        <w:rPr>
          <w:sz w:val="16"/>
          <w:szCs w:val="16"/>
        </w:rPr>
        <w:t>sue, site or other subdivision.</w:t>
      </w:r>
      <w:r w:rsidRPr="00EE1557">
        <w:rPr>
          <w:sz w:val="16"/>
          <w:szCs w:val="16"/>
        </w:rPr>
        <w:t xml:space="preserve"> </w:t>
      </w:r>
    </w:p>
    <w:p w:rsidR="00460475" w:rsidRPr="00EE1557" w:rsidRDefault="00460475" w:rsidP="00EE1557">
      <w:pPr>
        <w:pStyle w:val="URSLimitationHeading"/>
        <w:keepNext/>
        <w:spacing w:after="120"/>
        <w:jc w:val="both"/>
        <w:rPr>
          <w:sz w:val="16"/>
          <w:szCs w:val="16"/>
        </w:rPr>
      </w:pPr>
      <w:r w:rsidRPr="00EE1557">
        <w:rPr>
          <w:sz w:val="16"/>
          <w:szCs w:val="16"/>
        </w:rPr>
        <w:t>Copyright</w:t>
      </w:r>
    </w:p>
    <w:p w:rsidR="00460475" w:rsidRDefault="00460475" w:rsidP="00EE1557">
      <w:pPr>
        <w:pStyle w:val="URSLimitationText"/>
        <w:jc w:val="both"/>
        <w:rPr>
          <w:sz w:val="16"/>
          <w:szCs w:val="16"/>
        </w:rPr>
      </w:pPr>
      <w:r w:rsidRPr="00EE1557">
        <w:rPr>
          <w:sz w:val="16"/>
          <w:szCs w:val="16"/>
        </w:rPr>
        <w:t>© This Report is the copyright of URS Infrastructure &amp; Environment UK Limited.  Any unauthorised reproduction or usage by any person other than the addressee is strictly prohibited.</w:t>
      </w:r>
    </w:p>
    <w:p w:rsidR="00460475" w:rsidRDefault="00460475" w:rsidP="00EE1557">
      <w:pPr>
        <w:pStyle w:val="URSLimitationHeading"/>
        <w:keepNext/>
        <w:spacing w:after="120"/>
        <w:jc w:val="both"/>
        <w:rPr>
          <w:sz w:val="16"/>
          <w:szCs w:val="16"/>
        </w:rPr>
      </w:pPr>
      <w:r>
        <w:rPr>
          <w:sz w:val="16"/>
          <w:szCs w:val="16"/>
        </w:rPr>
        <w:t>Project Number</w:t>
      </w:r>
      <w:r w:rsidRPr="00EE1557">
        <w:rPr>
          <w:sz w:val="16"/>
          <w:szCs w:val="16"/>
        </w:rPr>
        <w:t xml:space="preserve"> </w:t>
      </w:r>
    </w:p>
    <w:p w:rsidR="00460475" w:rsidRPr="00EE1557" w:rsidRDefault="00460475" w:rsidP="00EE1557">
      <w:pPr>
        <w:pStyle w:val="URSLimitationHeading"/>
        <w:keepNext/>
        <w:spacing w:after="120"/>
        <w:jc w:val="both"/>
        <w:rPr>
          <w:sz w:val="16"/>
          <w:szCs w:val="16"/>
        </w:rPr>
      </w:pPr>
      <w:r w:rsidRPr="00EE1557">
        <w:rPr>
          <w:b w:val="0"/>
          <w:sz w:val="16"/>
          <w:szCs w:val="16"/>
        </w:rPr>
        <w:t>47069163</w:t>
      </w:r>
    </w:p>
    <w:p w:rsidR="00460475" w:rsidRPr="00EE1557" w:rsidRDefault="00460475" w:rsidP="00EE1557">
      <w:pPr>
        <w:pStyle w:val="URSLimitationHeading"/>
        <w:keepNext/>
        <w:spacing w:after="120"/>
        <w:jc w:val="both"/>
        <w:rPr>
          <w:sz w:val="16"/>
          <w:szCs w:val="16"/>
        </w:rPr>
      </w:pPr>
      <w:r w:rsidRPr="00EE1557">
        <w:rPr>
          <w:sz w:val="16"/>
          <w:szCs w:val="16"/>
        </w:rPr>
        <w:t>Contact Details</w:t>
      </w:r>
    </w:p>
    <w:p w:rsidR="00460475" w:rsidRPr="00EE1557" w:rsidRDefault="00460475" w:rsidP="00EE1557">
      <w:pPr>
        <w:pStyle w:val="URSLimitationText"/>
        <w:spacing w:after="0"/>
        <w:jc w:val="both"/>
        <w:rPr>
          <w:sz w:val="16"/>
          <w:szCs w:val="16"/>
        </w:rPr>
      </w:pPr>
      <w:r w:rsidRPr="00EE1557">
        <w:rPr>
          <w:sz w:val="16"/>
          <w:szCs w:val="16"/>
        </w:rPr>
        <w:t>URS Infrastructure and Environment UK Ltd</w:t>
      </w:r>
    </w:p>
    <w:p w:rsidR="00460475" w:rsidRPr="00EE1557" w:rsidRDefault="00460475" w:rsidP="00EE1557">
      <w:pPr>
        <w:pStyle w:val="URSLimitationText"/>
        <w:spacing w:after="0"/>
        <w:jc w:val="both"/>
        <w:rPr>
          <w:sz w:val="16"/>
          <w:szCs w:val="16"/>
        </w:rPr>
      </w:pPr>
      <w:smartTag w:uri="urn:schemas-microsoft-com:office:smarttags" w:element="address">
        <w:smartTag w:uri="urn:schemas-microsoft-com:office:smarttags" w:element="Street">
          <w:r w:rsidRPr="00EE1557">
            <w:rPr>
              <w:sz w:val="16"/>
              <w:szCs w:val="16"/>
            </w:rPr>
            <w:t>6-8 Greencoat Place</w:t>
          </w:r>
        </w:smartTag>
      </w:smartTag>
      <w:r w:rsidRPr="00EE1557">
        <w:rPr>
          <w:sz w:val="16"/>
          <w:szCs w:val="16"/>
        </w:rPr>
        <w:t xml:space="preserve"> </w:t>
      </w:r>
    </w:p>
    <w:p w:rsidR="00460475" w:rsidRPr="00EE1557" w:rsidRDefault="00460475" w:rsidP="00EE1557">
      <w:pPr>
        <w:pStyle w:val="URSLimitationText"/>
        <w:spacing w:after="0"/>
        <w:jc w:val="both"/>
        <w:rPr>
          <w:sz w:val="16"/>
          <w:szCs w:val="16"/>
        </w:rPr>
      </w:pPr>
      <w:smartTag w:uri="urn:schemas-microsoft-com:office:smarttags" w:element="place">
        <w:smartTag w:uri="urn:schemas-microsoft-com:office:smarttags" w:element="City">
          <w:r w:rsidRPr="00EE1557">
            <w:rPr>
              <w:sz w:val="16"/>
              <w:szCs w:val="16"/>
            </w:rPr>
            <w:t>London</w:t>
          </w:r>
        </w:smartTag>
      </w:smartTag>
      <w:r w:rsidRPr="00EE1557">
        <w:rPr>
          <w:sz w:val="16"/>
          <w:szCs w:val="16"/>
        </w:rPr>
        <w:t xml:space="preserve"> </w:t>
      </w:r>
    </w:p>
    <w:p w:rsidR="00460475" w:rsidRPr="00EE1557" w:rsidRDefault="00460475" w:rsidP="00EE1557">
      <w:pPr>
        <w:pStyle w:val="URSLimitationText"/>
        <w:spacing w:after="0"/>
        <w:jc w:val="both"/>
        <w:rPr>
          <w:sz w:val="16"/>
          <w:szCs w:val="16"/>
        </w:rPr>
      </w:pPr>
      <w:r w:rsidRPr="00EE1557">
        <w:rPr>
          <w:sz w:val="16"/>
          <w:szCs w:val="16"/>
        </w:rPr>
        <w:t>SW1P 1PL</w:t>
      </w:r>
    </w:p>
    <w:p w:rsidR="00460475" w:rsidRDefault="00460475" w:rsidP="00EE1557">
      <w:pPr>
        <w:pStyle w:val="URSLimitationText"/>
        <w:spacing w:after="0"/>
        <w:jc w:val="both"/>
        <w:rPr>
          <w:sz w:val="16"/>
          <w:szCs w:val="16"/>
        </w:rPr>
      </w:pPr>
      <w:smartTag w:uri="urn:schemas-microsoft-com:office:smarttags" w:element="place">
        <w:smartTag w:uri="urn:schemas-microsoft-com:office:smarttags" w:element="country-region">
          <w:r w:rsidRPr="00EE1557">
            <w:rPr>
              <w:sz w:val="16"/>
              <w:szCs w:val="16"/>
            </w:rPr>
            <w:t>United Kingdom</w:t>
          </w:r>
        </w:smartTag>
      </w:smartTag>
    </w:p>
    <w:p w:rsidR="00460475" w:rsidRPr="00EE1557" w:rsidRDefault="00460475" w:rsidP="00EE1557">
      <w:pPr>
        <w:pStyle w:val="URSLimitationText"/>
        <w:spacing w:after="0"/>
        <w:jc w:val="both"/>
        <w:rPr>
          <w:sz w:val="16"/>
          <w:szCs w:val="16"/>
        </w:rPr>
      </w:pPr>
    </w:p>
    <w:p w:rsidR="00460475" w:rsidRPr="00EE1557" w:rsidRDefault="00460475" w:rsidP="00EE1557">
      <w:pPr>
        <w:pStyle w:val="URSLimitationText"/>
        <w:spacing w:after="0"/>
        <w:jc w:val="both"/>
        <w:rPr>
          <w:sz w:val="16"/>
          <w:szCs w:val="16"/>
        </w:rPr>
      </w:pPr>
      <w:r w:rsidRPr="00EE1557">
        <w:rPr>
          <w:sz w:val="16"/>
          <w:szCs w:val="16"/>
        </w:rPr>
        <w:t xml:space="preserve">Telephone: +44(0)20 7798 5000 </w:t>
      </w:r>
    </w:p>
    <w:p w:rsidR="00460475" w:rsidRDefault="00460475" w:rsidP="00171032">
      <w:pPr>
        <w:pStyle w:val="URSLimitationText"/>
        <w:spacing w:after="0"/>
        <w:jc w:val="both"/>
      </w:pPr>
      <w:r>
        <w:rPr>
          <w:sz w:val="16"/>
          <w:szCs w:val="16"/>
        </w:rPr>
        <w:t>Fax: +44(0)20 7798 5001</w:t>
      </w:r>
    </w:p>
    <w:p w:rsidR="00460475" w:rsidRDefault="00460475" w:rsidP="00C32151">
      <w:pPr>
        <w:pStyle w:val="URSAddress"/>
      </w:pPr>
    </w:p>
    <w:p w:rsidR="00460475" w:rsidRDefault="00460475" w:rsidP="00FA6409">
      <w:pPr>
        <w:pStyle w:val="URSLimitationText"/>
        <w:sectPr w:rsidR="00460475" w:rsidSect="00627F05">
          <w:headerReference w:type="default" r:id="rId12"/>
          <w:footerReference w:type="default" r:id="rId13"/>
          <w:pgSz w:w="11906" w:h="16838" w:code="9"/>
          <w:pgMar w:top="1134" w:right="1134" w:bottom="1134" w:left="1134" w:header="851" w:footer="142" w:gutter="0"/>
          <w:pgNumType w:fmt="lowerRoman" w:start="1"/>
          <w:cols w:space="708"/>
          <w:docGrid w:linePitch="360"/>
        </w:sectPr>
      </w:pPr>
    </w:p>
    <w:p w:rsidR="00460475" w:rsidRDefault="00460475" w:rsidP="00FA6409">
      <w:pPr>
        <w:pStyle w:val="URSLimitationText"/>
        <w:sectPr w:rsidR="00460475" w:rsidSect="00627F05">
          <w:headerReference w:type="default" r:id="rId14"/>
          <w:type w:val="continuous"/>
          <w:pgSz w:w="11906" w:h="16838" w:code="9"/>
          <w:pgMar w:top="1134" w:right="1134" w:bottom="2268" w:left="1134" w:header="1134" w:footer="161" w:gutter="0"/>
          <w:pgNumType w:fmt="lowerRoman"/>
          <w:cols w:space="708"/>
          <w:docGrid w:linePitch="360"/>
        </w:sectPr>
      </w:pPr>
    </w:p>
    <w:p w:rsidR="00460475" w:rsidRDefault="00460475" w:rsidP="0021153D">
      <w:pPr>
        <w:pStyle w:val="URSTOCTitle"/>
      </w:pPr>
      <w:r>
        <w:lastRenderedPageBreak/>
        <w:t xml:space="preserve">Foreword </w:t>
      </w:r>
    </w:p>
    <w:p w:rsidR="00460475" w:rsidRDefault="00460475" w:rsidP="000F643B">
      <w:pPr>
        <w:pStyle w:val="URSText"/>
        <w:ind w:left="0"/>
        <w:jc w:val="both"/>
      </w:pPr>
      <w:r>
        <w:t xml:space="preserve">In response to the flood events during 2007, the Government commissioned Sir Michael Pitt to undertake a review. The outcome of this, </w:t>
      </w:r>
      <w:r>
        <w:rPr>
          <w:i/>
          <w:iCs/>
        </w:rPr>
        <w:t>Learning Lessons from the 2007 Floods</w:t>
      </w:r>
      <w:r>
        <w:t xml:space="preserve"> outlined the need for changes in the way </w:t>
      </w:r>
      <w:smartTag w:uri="urn:schemas-microsoft-com:office:smarttags" w:element="place">
        <w:smartTag w:uri="urn:schemas-microsoft-com:office:smarttags" w:element="country-region">
          <w:r>
            <w:t>England</w:t>
          </w:r>
        </w:smartTag>
      </w:smartTag>
      <w:r>
        <w:t xml:space="preserve"> is adapting to the increased risk of flooding and the role different organisations have to deliver this function.</w:t>
      </w:r>
    </w:p>
    <w:p w:rsidR="00460475" w:rsidRPr="00067F2D" w:rsidRDefault="00460475" w:rsidP="000F643B">
      <w:pPr>
        <w:pStyle w:val="URSText"/>
        <w:ind w:left="0"/>
        <w:jc w:val="both"/>
      </w:pPr>
      <w:r>
        <w:t xml:space="preserve">The </w:t>
      </w:r>
      <w:r w:rsidR="0075489A">
        <w:t xml:space="preserve">Flood Risk Regulations 2009 and the </w:t>
      </w:r>
      <w:r>
        <w:t xml:space="preserve">Flood and Water Management Act 2010, enacted by Government in response to the recommendations of The Pitt Review, </w:t>
      </w:r>
      <w:r w:rsidR="0075489A">
        <w:t>gave</w:t>
      </w:r>
      <w:r>
        <w:t xml:space="preserve"> unitary and county councils</w:t>
      </w:r>
      <w:r w:rsidR="0075489A">
        <w:t>,</w:t>
      </w:r>
      <w:r>
        <w:t xml:space="preserve"> as Lead Local Flood Authorities</w:t>
      </w:r>
      <w:r w:rsidR="0075489A">
        <w:t>,</w:t>
      </w:r>
      <w:r>
        <w:t xml:space="preserve"> new responsibilities for leading and co-ordinating the management of local flood risk; namely the flood risk arising from surface water, groundwater and smaller watercourses and ditches, known as ordinary watercourses. This includes a statutory duty to develop, maintain, apply and monitor a strategy for the </w:t>
      </w:r>
      <w:r w:rsidRPr="00067F2D">
        <w:t>management of local flood risk.</w:t>
      </w:r>
    </w:p>
    <w:p w:rsidR="00460475" w:rsidRPr="00067F2D" w:rsidRDefault="00460475" w:rsidP="000F643B">
      <w:pPr>
        <w:pStyle w:val="URSText"/>
        <w:ind w:left="0"/>
        <w:jc w:val="both"/>
      </w:pPr>
      <w:r w:rsidRPr="00067F2D">
        <w:t>Sutton Council is the Lead Local Flood Authority for the London Borough of Sutton. This Local Flood Risk Management Strategy (</w:t>
      </w:r>
      <w:r w:rsidR="00362B6D">
        <w:t>‘</w:t>
      </w:r>
      <w:r w:rsidRPr="00067F2D">
        <w:t>the Strategy</w:t>
      </w:r>
      <w:r w:rsidR="00362B6D">
        <w:t>’</w:t>
      </w:r>
      <w:r w:rsidRPr="00067F2D">
        <w:t>) offers the first opportunity for us to formalise our longer term vision and flood risk management priorities to shape a Strategy that delivers the greatest benefit to the people, property and environment of Sutton.</w:t>
      </w:r>
    </w:p>
    <w:p w:rsidR="00013CAD" w:rsidRDefault="00460475" w:rsidP="000F643B">
      <w:pPr>
        <w:pStyle w:val="URSText"/>
        <w:ind w:left="0"/>
        <w:jc w:val="both"/>
      </w:pPr>
      <w:r w:rsidRPr="00067F2D">
        <w:t xml:space="preserve">Sutton has a history of surface water flooding.  In 2007 significant surface water flooding occurred throughout the </w:t>
      </w:r>
      <w:r w:rsidR="003446D3">
        <w:t>Borough</w:t>
      </w:r>
      <w:r w:rsidRPr="00067F2D">
        <w:t>, including in Cheam, Worcester Park, Carshalton</w:t>
      </w:r>
      <w:r w:rsidR="000C4F67">
        <w:t>,</w:t>
      </w:r>
      <w:r w:rsidRPr="00067F2D">
        <w:t xml:space="preserve"> Wallington</w:t>
      </w:r>
      <w:r w:rsidR="000C4F67">
        <w:t>,</w:t>
      </w:r>
      <w:r w:rsidRPr="00067F2D">
        <w:t xml:space="preserve"> Mitcham Junction and Sutton Town Centre.  Sutton is at risk of flooding from surface water, sewer and groundwater sources and it is predicted that this will increase in the future; influenced by climate change and increasing pressures on development and housing need. </w:t>
      </w:r>
    </w:p>
    <w:p w:rsidR="00460475" w:rsidRPr="004B3F26" w:rsidRDefault="00013CAD" w:rsidP="003703A6">
      <w:pPr>
        <w:pStyle w:val="URSText"/>
        <w:ind w:left="0"/>
        <w:jc w:val="both"/>
      </w:pPr>
      <w:r w:rsidRPr="007C00A5">
        <w:t xml:space="preserve">In December 2013 the Environment Agency published </w:t>
      </w:r>
      <w:r>
        <w:t xml:space="preserve">national </w:t>
      </w:r>
      <w:r w:rsidRPr="007C00A5">
        <w:t>surface water flood map</w:t>
      </w:r>
      <w:r>
        <w:t xml:space="preserve">ping. This Strategy has identified that </w:t>
      </w:r>
      <w:r w:rsidRPr="00C13BAC">
        <w:t xml:space="preserve">within the London Borough of </w:t>
      </w:r>
      <w:r>
        <w:t>Sutton</w:t>
      </w:r>
      <w:r w:rsidR="003703A6">
        <w:t xml:space="preserve"> up to 16,300</w:t>
      </w:r>
      <w:r w:rsidR="003703A6" w:rsidRPr="00CA39C5">
        <w:t xml:space="preserve"> residential properties and </w:t>
      </w:r>
      <w:r w:rsidR="003703A6">
        <w:t>1,500</w:t>
      </w:r>
      <w:r w:rsidR="003703A6" w:rsidRPr="00CA39C5">
        <w:t xml:space="preserve"> non-residential properties could be at risk of surface water flooding</w:t>
      </w:r>
      <w:r w:rsidR="003703A6">
        <w:t xml:space="preserve">; of these, up to 2,000 </w:t>
      </w:r>
      <w:r w:rsidR="00460475" w:rsidRPr="00CA39C5">
        <w:t xml:space="preserve">residential properties and </w:t>
      </w:r>
      <w:r w:rsidR="00054E0F">
        <w:t>270</w:t>
      </w:r>
      <w:r w:rsidR="00460475" w:rsidRPr="00CA39C5">
        <w:t xml:space="preserve"> non-residential properties </w:t>
      </w:r>
      <w:r w:rsidR="003703A6">
        <w:t xml:space="preserve">could be at </w:t>
      </w:r>
      <w:r w:rsidR="000B09C5" w:rsidRPr="00CA39C5">
        <w:t xml:space="preserve">high </w:t>
      </w:r>
      <w:r w:rsidR="00460475" w:rsidRPr="00CA39C5">
        <w:t>risk</w:t>
      </w:r>
      <w:r w:rsidR="003703A6">
        <w:t xml:space="preserve">, defined as </w:t>
      </w:r>
      <w:r w:rsidR="00460475" w:rsidRPr="00191CC2">
        <w:t xml:space="preserve">a rainfall event with a 1 in </w:t>
      </w:r>
      <w:r w:rsidR="000B09C5" w:rsidRPr="00240EEF">
        <w:t>30</w:t>
      </w:r>
      <w:r w:rsidR="00460475" w:rsidRPr="004B3F26">
        <w:t xml:space="preserve"> probability of </w:t>
      </w:r>
      <w:r w:rsidR="003703A6">
        <w:t xml:space="preserve">occurring in </w:t>
      </w:r>
      <w:r w:rsidR="00460475" w:rsidRPr="004B3F26">
        <w:t>any given year.</w:t>
      </w:r>
    </w:p>
    <w:p w:rsidR="00460475" w:rsidRPr="00A64C9B" w:rsidRDefault="00460475" w:rsidP="000F643B">
      <w:pPr>
        <w:pStyle w:val="URSText"/>
        <w:ind w:left="0"/>
        <w:jc w:val="both"/>
      </w:pPr>
      <w:r w:rsidRPr="00067F2D">
        <w:t xml:space="preserve">Since April 2011 we have been </w:t>
      </w:r>
      <w:r w:rsidRPr="00A64C9B">
        <w:t xml:space="preserve">working closely with communities, businesses, and other risk management authorities, including our neighbouring boroughs, the Environment Agency and Thames Water, to improve our understanding of flood risk in Sutton and deliver measures that improve community resilience alongside nationally funded strategic schemes that deliver flood and environmental benefits to communities, businesses and infrastructure.  </w:t>
      </w:r>
    </w:p>
    <w:p w:rsidR="00460475" w:rsidRPr="00872726" w:rsidRDefault="00460475" w:rsidP="000F643B">
      <w:pPr>
        <w:pStyle w:val="URSText"/>
        <w:ind w:left="0"/>
        <w:jc w:val="both"/>
        <w:rPr>
          <w:highlight w:val="yellow"/>
        </w:rPr>
      </w:pPr>
      <w:r w:rsidRPr="00FD215D">
        <w:t xml:space="preserve">In developing this Strategy, we have consulted with communities, businesses, neighbouring boroughs and risk management authorities to develop a coordinated Strategy for local flood risk management across Sutton. </w:t>
      </w:r>
      <w:r w:rsidR="00013CAD">
        <w:t xml:space="preserve">We recognise that communities now play a much greater role in the flood risk management decision making process. </w:t>
      </w:r>
      <w:r w:rsidRPr="00FD215D">
        <w:t xml:space="preserve">The Strategy outlines the priorities for local flood risk management and provides a delivery plan to manage the risk over the next six years. We have given consideration to the roles and responsibilities of other risk management authorities in Sutton, including the Environment Agency who have responsibility for managing the risk arising from </w:t>
      </w:r>
      <w:r w:rsidR="00E07847">
        <w:t xml:space="preserve"> main river</w:t>
      </w:r>
      <w:r w:rsidRPr="00FD215D">
        <w:t xml:space="preserve">s, including the River Wandle, Pyl Brook and Beverley Brook, and Thames Water, who have responsibility for managing sewer flooding. Both these sources of flooding interact and influence ordinary watercourse, surface water and groundwater flood risk within </w:t>
      </w:r>
      <w:r>
        <w:t>Sutton</w:t>
      </w:r>
      <w:r w:rsidRPr="00FD215D">
        <w:t>.</w:t>
      </w:r>
    </w:p>
    <w:p w:rsidR="002928B1" w:rsidRDefault="00460475" w:rsidP="000F643B">
      <w:pPr>
        <w:pStyle w:val="URSText"/>
        <w:ind w:left="0"/>
        <w:jc w:val="both"/>
      </w:pPr>
      <w:r w:rsidRPr="00D542C5">
        <w:t xml:space="preserve">Our Strategy complements and supports the </w:t>
      </w:r>
      <w:r w:rsidRPr="00D542C5">
        <w:rPr>
          <w:i/>
          <w:iCs/>
        </w:rPr>
        <w:t>National Strategy</w:t>
      </w:r>
      <w:r w:rsidRPr="00D542C5">
        <w:t xml:space="preserve"> published by the Environment Agency which outlines a National framework for flood and coastal risk management. </w:t>
      </w:r>
      <w:r w:rsidR="00013CAD">
        <w:t xml:space="preserve">The Environment Agency has a strategic overview role of all flood and coastal erosion risk management. </w:t>
      </w:r>
      <w:r w:rsidRPr="00D542C5">
        <w:t xml:space="preserve">In addition, the Local Strategy is aligned with the corporate priorities of Sutton’s strategic plans including One Planet Sutton. </w:t>
      </w:r>
      <w:r w:rsidR="002928B1" w:rsidRPr="00D542C5">
        <w:t>We have taken the guiding principles from these strategies into account when setting the objectives for the management of local flood risk.</w:t>
      </w:r>
      <w:r w:rsidRPr="00FD215D">
        <w:t xml:space="preserve"> </w:t>
      </w:r>
    </w:p>
    <w:p w:rsidR="00EC099F" w:rsidRDefault="00E96CD5" w:rsidP="000F643B">
      <w:pPr>
        <w:pStyle w:val="URSText"/>
        <w:ind w:left="0"/>
        <w:jc w:val="both"/>
      </w:pPr>
      <w:r>
        <w:rPr>
          <w:noProof/>
          <w:lang w:eastAsia="en-GB"/>
        </w:rPr>
      </w:r>
      <w:r>
        <w:rPr>
          <w:noProof/>
          <w:lang w:eastAsia="en-GB"/>
        </w:rPr>
        <w:pict>
          <v:rect id="Rectangle 19" o:spid="_x0000_s1028" style="width:468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bBRQIAANAEAAAOAAAAZHJzL2Uyb0RvYy54bWysVG1v0zAQ/o7Ef7D8naXtuo1GS6epA4Q0&#10;YNrgB7iO3Vg4PnN2m5Zfz9lJQ3mRJiG+WHbunueee8v1zb61bKcwGHAVn55NOFNOQm3cpuJfPr99&#10;9ZqzEIWrhQWnKn5Qgd8sX7647nypZtCArRUyInGh7HzFmxh9WRRBNqoV4Qy8cmTUgK2I9MRNUaPo&#10;iL21xWwyuSw6wNojSBUCfb3rjXyZ+bVWMn7SOqjIbMVJW8wn5nOdzmJ5LcoNCt8YOcgQ/6CiFcZR&#10;0JHqTkTBtmj+oGqNRAig45mEtgCtjVQ5B8pmOvktm6dGeJVzoeIEP5Yp/D9a+XH3gMzU1LsFZ060&#10;1KNHqppwG6sYfaMCdT6U5PfkHzClGPw9yK+BOVg15KZuEaFrlKhJ1jT5F78A0iMQlK27D1ATvdhG&#10;yLXaa2wTIVWB7XNLDmNL1D4ySR8vFvPzywl1TpJtNl1Mri5y0wpRHuEeQ3ynoGXpUnEk9Zle7O5D&#10;THJEeXRJ0axLZ9L7xtW5/VEY29/JtTdT+AF8lN+XIcSDVT3Lo9JUN5I4zdHyxKqVRbYTNGtCSuVi&#10;X45ESt4Jpo21I/D8eeDgn6AqT/MInj0PHhE5Mrg4glvjAP9GYEfJuvcfujnknYoR9+v9MBRrqA/U&#10;WIR+reg3QJcG8DtnHa1UxcO3rUDFmX3vaDgW0/k87WB+zC+uZvTAU8v61CKcJKqKR8766yr2e7v1&#10;aDYNReoL7+CWBkqb3OoksFc1CKe1yRMwrHjay9N39vr5I1r+AAAA//8DAFBLAwQUAAYACAAAACEA&#10;F1DOMdsAAAAFAQAADwAAAGRycy9kb3ducmV2LnhtbEyPwU7DMBBE70j8g7VI3KgDgaqEOBVC6qXi&#10;0gLt1Y0XO2Cvo9htQ7+ehQtcRhrNauZtPR+DFwccUhdJwfWkAIHURtORVfD6sriagUhZk9E+Eir4&#10;wgTz5vys1pWJR1rhYZ2t4BJKlVbgcu4rKVPrMOg0iT0SZ+9xCDqzHaw0gz5yefDypiimMuiOeMHp&#10;Hp8ctp/rfVAwbN/8ym7GDZUerVssT8vT84dSlxfj4wOIjGP+O4YffEaHhpl2cU8mCa+AH8m/ytl9&#10;OWW7U1De3hUgm1r+p2++AQAA//8DAFBLAQItABQABgAIAAAAIQC2gziS/gAAAOEBAAATAAAAAAAA&#10;AAAAAAAAAAAAAABbQ29udGVudF9UeXBlc10ueG1sUEsBAi0AFAAGAAgAAAAhADj9If/WAAAAlAEA&#10;AAsAAAAAAAAAAAAAAAAALwEAAF9yZWxzLy5yZWxzUEsBAi0AFAAGAAgAAAAhAEEf5sFFAgAA0AQA&#10;AA4AAAAAAAAAAAAAAAAALgIAAGRycy9lMm9Eb2MueG1sUEsBAi0AFAAGAAgAAAAhABdQzjHbAAAA&#10;BQEAAA8AAAAAAAAAAAAAAAAAnwQAAGRycy9kb3ducmV2LnhtbFBLBQYAAAAABAAEAPMAAACnBQAA&#10;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22543A" w:rsidRPr="00F72DFA" w:rsidRDefault="0022543A" w:rsidP="00EC099F">
                  <w:pPr>
                    <w:spacing w:before="200"/>
                    <w:jc w:val="center"/>
                    <w:rPr>
                      <w:b/>
                      <w:bCs/>
                      <w:color w:val="FFFFFF" w:themeColor="background1"/>
                      <w:sz w:val="22"/>
                      <w:szCs w:val="22"/>
                    </w:rPr>
                  </w:pPr>
                  <w:r w:rsidRPr="00F72DFA">
                    <w:rPr>
                      <w:b/>
                      <w:bCs/>
                      <w:color w:val="FFFFFF" w:themeColor="background1"/>
                      <w:sz w:val="22"/>
                      <w:szCs w:val="22"/>
                    </w:rPr>
                    <w:t>London Borough of Sutton Local Strategy Objectives</w:t>
                  </w:r>
                </w:p>
                <w:p w:rsidR="0022543A" w:rsidRPr="00F72DFA" w:rsidRDefault="0022543A" w:rsidP="003355FB">
                  <w:pPr>
                    <w:pStyle w:val="URSText"/>
                    <w:numPr>
                      <w:ilvl w:val="0"/>
                      <w:numId w:val="26"/>
                    </w:numPr>
                    <w:jc w:val="both"/>
                    <w:rPr>
                      <w:szCs w:val="20"/>
                    </w:rPr>
                  </w:pPr>
                  <w:r w:rsidRPr="00F72DFA">
                    <w:rPr>
                      <w:szCs w:val="20"/>
                    </w:rPr>
                    <w:t>Improve our understanding and data holdings regarding mechanisms of flooding in Sutton,</w:t>
                  </w:r>
                </w:p>
                <w:p w:rsidR="0022543A" w:rsidRPr="00F72DFA" w:rsidRDefault="0022543A" w:rsidP="003355FB">
                  <w:pPr>
                    <w:pStyle w:val="URSText"/>
                    <w:numPr>
                      <w:ilvl w:val="0"/>
                      <w:numId w:val="26"/>
                    </w:numPr>
                    <w:jc w:val="both"/>
                    <w:rPr>
                      <w:szCs w:val="20"/>
                    </w:rPr>
                  </w:pPr>
                  <w:r w:rsidRPr="00F72DFA">
                    <w:rPr>
                      <w:szCs w:val="20"/>
                    </w:rPr>
                    <w:t>Build on relationships with Risk Management Authorities and maximise joint working opportunities for multiple benefits,</w:t>
                  </w:r>
                </w:p>
                <w:p w:rsidR="0022543A" w:rsidRPr="00F72DFA" w:rsidRDefault="0022543A" w:rsidP="003355FB">
                  <w:pPr>
                    <w:pStyle w:val="URSText"/>
                    <w:numPr>
                      <w:ilvl w:val="0"/>
                      <w:numId w:val="26"/>
                    </w:numPr>
                    <w:jc w:val="both"/>
                    <w:rPr>
                      <w:szCs w:val="20"/>
                    </w:rPr>
                  </w:pPr>
                  <w:r w:rsidRPr="00F72DFA">
                    <w:rPr>
                      <w:szCs w:val="20"/>
                    </w:rPr>
                    <w:t>Proactively encourage sustainable practices and identify opportunities for holistic water management across the Borough,</w:t>
                  </w:r>
                </w:p>
                <w:p w:rsidR="0022543A" w:rsidRPr="00F72DFA" w:rsidRDefault="0022543A" w:rsidP="003355FB">
                  <w:pPr>
                    <w:pStyle w:val="URSText"/>
                    <w:numPr>
                      <w:ilvl w:val="0"/>
                      <w:numId w:val="26"/>
                    </w:numPr>
                    <w:jc w:val="both"/>
                    <w:rPr>
                      <w:szCs w:val="20"/>
                    </w:rPr>
                  </w:pPr>
                  <w:r w:rsidRPr="00F72DFA">
                    <w:rPr>
                      <w:szCs w:val="20"/>
                    </w:rPr>
                    <w:t>Reduce the number of homes and businesses at risk of flooding, and</w:t>
                  </w:r>
                </w:p>
                <w:p w:rsidR="0022543A" w:rsidRPr="00F72DFA" w:rsidRDefault="0022543A" w:rsidP="003355FB">
                  <w:pPr>
                    <w:pStyle w:val="URSText"/>
                    <w:numPr>
                      <w:ilvl w:val="0"/>
                      <w:numId w:val="26"/>
                    </w:numPr>
                    <w:jc w:val="both"/>
                    <w:rPr>
                      <w:szCs w:val="20"/>
                    </w:rPr>
                  </w:pPr>
                  <w:r w:rsidRPr="00F72DFA">
                    <w:rPr>
                      <w:szCs w:val="20"/>
                    </w:rPr>
                    <w:t>Support local residents to increase their own resilience to flooding.</w:t>
                  </w:r>
                </w:p>
                <w:p w:rsidR="0022543A" w:rsidRPr="00F72DFA" w:rsidRDefault="0022543A" w:rsidP="00EC099F">
                  <w:pPr>
                    <w:ind w:left="426"/>
                    <w:jc w:val="center"/>
                    <w:rPr>
                      <w:color w:val="FFFFFF" w:themeColor="background1"/>
                      <w:szCs w:val="20"/>
                    </w:rPr>
                  </w:pPr>
                </w:p>
              </w:txbxContent>
            </v:textbox>
            <w10:wrap type="none"/>
            <w10:anchorlock/>
          </v:rect>
        </w:pict>
      </w:r>
    </w:p>
    <w:p w:rsidR="00460475" w:rsidRDefault="00460475" w:rsidP="000F643B">
      <w:pPr>
        <w:pStyle w:val="URSText"/>
        <w:ind w:left="0"/>
        <w:jc w:val="both"/>
      </w:pPr>
      <w:r w:rsidRPr="00FD215D">
        <w:t xml:space="preserve">The Strategy is accompanied by an Action Plan setting out how we will deliver the objectives of the Strategy over the next six years and a Strategic Environmental Assessment (SEA) assessing the impacts of the Strategy on the environment. </w:t>
      </w:r>
    </w:p>
    <w:p w:rsidR="00460475" w:rsidRPr="00FD215D" w:rsidRDefault="00460475" w:rsidP="000F643B">
      <w:pPr>
        <w:pStyle w:val="URSText"/>
        <w:ind w:left="0"/>
        <w:jc w:val="both"/>
      </w:pPr>
      <w:r w:rsidRPr="00FD215D">
        <w:t xml:space="preserve">Over the next six years we will continue to work with communities and businesses to help them understand the risks they face and what can be done to manage them. A range of individual, community and council-led actions and improved awareness will help manage both the likelihood and impact of flooding and consequently lead to social, economic and environmental benefits to </w:t>
      </w:r>
      <w:r>
        <w:t>Sutton</w:t>
      </w:r>
      <w:r w:rsidRPr="00FD215D">
        <w:t xml:space="preserve">’s communities. </w:t>
      </w:r>
    </w:p>
    <w:p w:rsidR="00460475" w:rsidRPr="00FD215D" w:rsidRDefault="00460475" w:rsidP="000F643B">
      <w:pPr>
        <w:pStyle w:val="URSText"/>
        <w:ind w:left="0"/>
        <w:jc w:val="both"/>
      </w:pPr>
      <w:r w:rsidRPr="00FD215D">
        <w:t xml:space="preserve">Longer term strategic development across </w:t>
      </w:r>
      <w:r>
        <w:t>Sutton</w:t>
      </w:r>
      <w:r w:rsidRPr="00FD215D">
        <w:t xml:space="preserve"> will integrate consideration of flood risk and sustainable drainage into planning and development control systems. Inappropriate development which could increase flood risk will be avoided, as will inappropriate development in areas of significant flood risk.</w:t>
      </w:r>
    </w:p>
    <w:p w:rsidR="00460475" w:rsidRDefault="00460475" w:rsidP="000F643B">
      <w:pPr>
        <w:pStyle w:val="URSText"/>
        <w:ind w:left="0"/>
        <w:jc w:val="both"/>
      </w:pPr>
      <w:r w:rsidRPr="00FD215D">
        <w:t xml:space="preserve">The Strategy will be </w:t>
      </w:r>
      <w:r w:rsidR="00867979">
        <w:t>reviewed</w:t>
      </w:r>
      <w:r w:rsidR="00867979" w:rsidRPr="00FD215D">
        <w:t xml:space="preserve"> </w:t>
      </w:r>
      <w:r w:rsidRPr="00FD215D">
        <w:t>periodically to ensure that its content and emphasis remains relevant.</w:t>
      </w:r>
    </w:p>
    <w:p w:rsidR="00460475" w:rsidRPr="0021153D" w:rsidRDefault="00460475" w:rsidP="0021153D">
      <w:pPr>
        <w:pStyle w:val="URSLimitationText"/>
        <w:jc w:val="both"/>
        <w:rPr>
          <w:sz w:val="20"/>
          <w:szCs w:val="20"/>
        </w:rPr>
      </w:pPr>
    </w:p>
    <w:p w:rsidR="00460475" w:rsidRDefault="00460475" w:rsidP="0021153D">
      <w:pPr>
        <w:pStyle w:val="URSTOCTitle"/>
        <w:sectPr w:rsidR="00460475" w:rsidSect="00627F05">
          <w:headerReference w:type="default" r:id="rId15"/>
          <w:footerReference w:type="default" r:id="rId16"/>
          <w:pgSz w:w="11906" w:h="16838" w:code="9"/>
          <w:pgMar w:top="1134" w:right="1134" w:bottom="1134" w:left="1134" w:header="851" w:footer="142" w:gutter="0"/>
          <w:pgNumType w:fmt="lowerRoman"/>
          <w:cols w:space="708"/>
          <w:docGrid w:linePitch="360"/>
        </w:sectPr>
      </w:pPr>
    </w:p>
    <w:tbl>
      <w:tblPr>
        <w:tblW w:w="0" w:type="auto"/>
        <w:tblLayout w:type="fixed"/>
        <w:tblLook w:val="01E0"/>
      </w:tblPr>
      <w:tblGrid>
        <w:gridCol w:w="2931"/>
        <w:gridCol w:w="6897"/>
      </w:tblGrid>
      <w:tr w:rsidR="00460475" w:rsidTr="000D2ECD">
        <w:tc>
          <w:tcPr>
            <w:tcW w:w="2931" w:type="dxa"/>
          </w:tcPr>
          <w:p w:rsidR="00460475" w:rsidRDefault="00460475" w:rsidP="00F27344">
            <w:pPr>
              <w:pStyle w:val="URSTOCTitle"/>
              <w:spacing w:before="120"/>
            </w:pPr>
            <w:r>
              <w:lastRenderedPageBreak/>
              <w:br w:type="page"/>
              <w:t>Table of contents</w:t>
            </w:r>
          </w:p>
        </w:tc>
        <w:tc>
          <w:tcPr>
            <w:tcW w:w="6897" w:type="dxa"/>
          </w:tcPr>
          <w:p w:rsidR="003F4BC9" w:rsidRDefault="00E96CD5">
            <w:pPr>
              <w:pStyle w:val="TOC1"/>
              <w:rPr>
                <w:rFonts w:asciiTheme="minorHAnsi" w:eastAsiaTheme="minorEastAsia" w:hAnsiTheme="minorHAnsi" w:cstheme="minorBidi"/>
                <w:caps w:val="0"/>
                <w:color w:val="auto"/>
                <w:sz w:val="22"/>
                <w:szCs w:val="22"/>
                <w:lang w:eastAsia="en-GB"/>
              </w:rPr>
            </w:pPr>
            <w:r>
              <w:fldChar w:fldCharType="begin"/>
            </w:r>
            <w:r w:rsidR="00C52BD3">
              <w:instrText xml:space="preserve"> TOC \o "1-3" \h \z \u </w:instrText>
            </w:r>
            <w:r>
              <w:fldChar w:fldCharType="separate"/>
            </w:r>
            <w:hyperlink w:anchor="_Toc393726763" w:history="1">
              <w:r w:rsidR="003F4BC9" w:rsidRPr="00F95505">
                <w:rPr>
                  <w:rStyle w:val="Hyperlink"/>
                </w:rPr>
                <w:t>1.</w:t>
              </w:r>
              <w:r w:rsidR="003F4BC9">
                <w:rPr>
                  <w:rFonts w:asciiTheme="minorHAnsi" w:eastAsiaTheme="minorEastAsia" w:hAnsiTheme="minorHAnsi" w:cstheme="minorBidi"/>
                  <w:caps w:val="0"/>
                  <w:color w:val="auto"/>
                  <w:sz w:val="22"/>
                  <w:szCs w:val="22"/>
                  <w:lang w:eastAsia="en-GB"/>
                </w:rPr>
                <w:tab/>
              </w:r>
              <w:r w:rsidR="003F4BC9" w:rsidRPr="00F95505">
                <w:rPr>
                  <w:rStyle w:val="Hyperlink"/>
                </w:rPr>
                <w:t>Introduction</w:t>
              </w:r>
              <w:r w:rsidR="003F4BC9">
                <w:rPr>
                  <w:webHidden/>
                </w:rPr>
                <w:tab/>
              </w:r>
              <w:r>
                <w:rPr>
                  <w:webHidden/>
                </w:rPr>
                <w:fldChar w:fldCharType="begin"/>
              </w:r>
              <w:r w:rsidR="003F4BC9">
                <w:rPr>
                  <w:webHidden/>
                </w:rPr>
                <w:instrText xml:space="preserve"> PAGEREF _Toc393726763 \h </w:instrText>
              </w:r>
              <w:r>
                <w:rPr>
                  <w:webHidden/>
                </w:rPr>
              </w:r>
              <w:r>
                <w:rPr>
                  <w:webHidden/>
                </w:rPr>
                <w:fldChar w:fldCharType="separate"/>
              </w:r>
              <w:r w:rsidR="0022543A">
                <w:rPr>
                  <w:webHidden/>
                </w:rPr>
                <w:t>1</w:t>
              </w:r>
              <w:r>
                <w:rPr>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64" w:history="1">
              <w:r w:rsidR="003F4BC9" w:rsidRPr="00F95505">
                <w:rPr>
                  <w:rStyle w:val="Hyperlink"/>
                  <w:noProof/>
                </w:rPr>
                <w:t>1.1</w:t>
              </w:r>
              <w:r w:rsidR="003F4BC9">
                <w:rPr>
                  <w:rFonts w:asciiTheme="minorHAnsi" w:eastAsiaTheme="minorEastAsia" w:hAnsiTheme="minorHAnsi" w:cstheme="minorBidi"/>
                  <w:noProof/>
                  <w:sz w:val="22"/>
                  <w:szCs w:val="22"/>
                  <w:lang w:eastAsia="en-GB"/>
                </w:rPr>
                <w:tab/>
              </w:r>
              <w:r w:rsidR="003F4BC9" w:rsidRPr="00F95505">
                <w:rPr>
                  <w:rStyle w:val="Hyperlink"/>
                  <w:noProof/>
                </w:rPr>
                <w:t>Flood Risk in South West London</w:t>
              </w:r>
              <w:r w:rsidR="003F4BC9">
                <w:rPr>
                  <w:noProof/>
                  <w:webHidden/>
                </w:rPr>
                <w:tab/>
              </w:r>
              <w:r>
                <w:rPr>
                  <w:noProof/>
                  <w:webHidden/>
                </w:rPr>
                <w:fldChar w:fldCharType="begin"/>
              </w:r>
              <w:r w:rsidR="003F4BC9">
                <w:rPr>
                  <w:noProof/>
                  <w:webHidden/>
                </w:rPr>
                <w:instrText xml:space="preserve"> PAGEREF _Toc393726764 \h </w:instrText>
              </w:r>
              <w:r>
                <w:rPr>
                  <w:noProof/>
                  <w:webHidden/>
                </w:rPr>
              </w:r>
              <w:r>
                <w:rPr>
                  <w:noProof/>
                  <w:webHidden/>
                </w:rPr>
                <w:fldChar w:fldCharType="separate"/>
              </w:r>
              <w:r w:rsidR="0022543A">
                <w:rPr>
                  <w:noProof/>
                  <w:webHidden/>
                </w:rPr>
                <w:t>1</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65" w:history="1">
              <w:r w:rsidR="003F4BC9" w:rsidRPr="00F95505">
                <w:rPr>
                  <w:rStyle w:val="Hyperlink"/>
                  <w:noProof/>
                </w:rPr>
                <w:t>1.2</w:t>
              </w:r>
              <w:r w:rsidR="003F4BC9">
                <w:rPr>
                  <w:rFonts w:asciiTheme="minorHAnsi" w:eastAsiaTheme="minorEastAsia" w:hAnsiTheme="minorHAnsi" w:cstheme="minorBidi"/>
                  <w:noProof/>
                  <w:sz w:val="22"/>
                  <w:szCs w:val="22"/>
                  <w:lang w:eastAsia="en-GB"/>
                </w:rPr>
                <w:tab/>
              </w:r>
              <w:r w:rsidR="003F4BC9" w:rsidRPr="00F95505">
                <w:rPr>
                  <w:rStyle w:val="Hyperlink"/>
                  <w:noProof/>
                </w:rPr>
                <w:t>Flood Risk Management in South West London</w:t>
              </w:r>
              <w:r w:rsidR="003F4BC9">
                <w:rPr>
                  <w:noProof/>
                  <w:webHidden/>
                </w:rPr>
                <w:tab/>
              </w:r>
              <w:r>
                <w:rPr>
                  <w:noProof/>
                  <w:webHidden/>
                </w:rPr>
                <w:fldChar w:fldCharType="begin"/>
              </w:r>
              <w:r w:rsidR="003F4BC9">
                <w:rPr>
                  <w:noProof/>
                  <w:webHidden/>
                </w:rPr>
                <w:instrText xml:space="preserve"> PAGEREF _Toc393726765 \h </w:instrText>
              </w:r>
              <w:r>
                <w:rPr>
                  <w:noProof/>
                  <w:webHidden/>
                </w:rPr>
              </w:r>
              <w:r>
                <w:rPr>
                  <w:noProof/>
                  <w:webHidden/>
                </w:rPr>
                <w:fldChar w:fldCharType="separate"/>
              </w:r>
              <w:r w:rsidR="0022543A">
                <w:rPr>
                  <w:noProof/>
                  <w:webHidden/>
                </w:rPr>
                <w:t>1</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66" w:history="1">
              <w:r w:rsidR="003F4BC9" w:rsidRPr="00F95505">
                <w:rPr>
                  <w:rStyle w:val="Hyperlink"/>
                  <w:noProof/>
                </w:rPr>
                <w:t>1.3</w:t>
              </w:r>
              <w:r w:rsidR="003F4BC9">
                <w:rPr>
                  <w:rFonts w:asciiTheme="minorHAnsi" w:eastAsiaTheme="minorEastAsia" w:hAnsiTheme="minorHAnsi" w:cstheme="minorBidi"/>
                  <w:noProof/>
                  <w:sz w:val="22"/>
                  <w:szCs w:val="22"/>
                  <w:lang w:eastAsia="en-GB"/>
                </w:rPr>
                <w:tab/>
              </w:r>
              <w:r w:rsidR="003F4BC9" w:rsidRPr="00F95505">
                <w:rPr>
                  <w:rStyle w:val="Hyperlink"/>
                  <w:noProof/>
                </w:rPr>
                <w:t>The London Borough of Sutton Strategy</w:t>
              </w:r>
              <w:r w:rsidR="003F4BC9">
                <w:rPr>
                  <w:noProof/>
                  <w:webHidden/>
                </w:rPr>
                <w:tab/>
              </w:r>
              <w:r>
                <w:rPr>
                  <w:noProof/>
                  <w:webHidden/>
                </w:rPr>
                <w:fldChar w:fldCharType="begin"/>
              </w:r>
              <w:r w:rsidR="003F4BC9">
                <w:rPr>
                  <w:noProof/>
                  <w:webHidden/>
                </w:rPr>
                <w:instrText xml:space="preserve"> PAGEREF _Toc393726766 \h </w:instrText>
              </w:r>
              <w:r>
                <w:rPr>
                  <w:noProof/>
                  <w:webHidden/>
                </w:rPr>
              </w:r>
              <w:r>
                <w:rPr>
                  <w:noProof/>
                  <w:webHidden/>
                </w:rPr>
                <w:fldChar w:fldCharType="separate"/>
              </w:r>
              <w:r w:rsidR="0022543A">
                <w:rPr>
                  <w:noProof/>
                  <w:webHidden/>
                </w:rPr>
                <w:t>2</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67" w:history="1">
              <w:r w:rsidR="003F4BC9" w:rsidRPr="00F95505">
                <w:rPr>
                  <w:rStyle w:val="Hyperlink"/>
                  <w:noProof/>
                </w:rPr>
                <w:t>1.4</w:t>
              </w:r>
              <w:r w:rsidR="003F4BC9">
                <w:rPr>
                  <w:rFonts w:asciiTheme="minorHAnsi" w:eastAsiaTheme="minorEastAsia" w:hAnsiTheme="minorHAnsi" w:cstheme="minorBidi"/>
                  <w:noProof/>
                  <w:sz w:val="22"/>
                  <w:szCs w:val="22"/>
                  <w:lang w:eastAsia="en-GB"/>
                </w:rPr>
                <w:tab/>
              </w:r>
              <w:r w:rsidR="003F4BC9" w:rsidRPr="00F95505">
                <w:rPr>
                  <w:rStyle w:val="Hyperlink"/>
                  <w:noProof/>
                </w:rPr>
                <w:t>Community Engagement and Consultation</w:t>
              </w:r>
              <w:r w:rsidR="003F4BC9">
                <w:rPr>
                  <w:noProof/>
                  <w:webHidden/>
                </w:rPr>
                <w:tab/>
              </w:r>
              <w:r>
                <w:rPr>
                  <w:noProof/>
                  <w:webHidden/>
                </w:rPr>
                <w:fldChar w:fldCharType="begin"/>
              </w:r>
              <w:r w:rsidR="003F4BC9">
                <w:rPr>
                  <w:noProof/>
                  <w:webHidden/>
                </w:rPr>
                <w:instrText xml:space="preserve"> PAGEREF _Toc393726767 \h </w:instrText>
              </w:r>
              <w:r>
                <w:rPr>
                  <w:noProof/>
                  <w:webHidden/>
                </w:rPr>
              </w:r>
              <w:r>
                <w:rPr>
                  <w:noProof/>
                  <w:webHidden/>
                </w:rPr>
                <w:fldChar w:fldCharType="separate"/>
              </w:r>
              <w:r w:rsidR="0022543A">
                <w:rPr>
                  <w:noProof/>
                  <w:webHidden/>
                </w:rPr>
                <w:t>4</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68" w:history="1">
              <w:r w:rsidR="003F4BC9" w:rsidRPr="00F95505">
                <w:rPr>
                  <w:rStyle w:val="Hyperlink"/>
                  <w:noProof/>
                </w:rPr>
                <w:t>1.5</w:t>
              </w:r>
              <w:r w:rsidR="003F4BC9">
                <w:rPr>
                  <w:rFonts w:asciiTheme="minorHAnsi" w:eastAsiaTheme="minorEastAsia" w:hAnsiTheme="minorHAnsi" w:cstheme="minorBidi"/>
                  <w:noProof/>
                  <w:sz w:val="22"/>
                  <w:szCs w:val="22"/>
                  <w:lang w:eastAsia="en-GB"/>
                </w:rPr>
                <w:tab/>
              </w:r>
              <w:r w:rsidR="003F4BC9" w:rsidRPr="00F95505">
                <w:rPr>
                  <w:rStyle w:val="Hyperlink"/>
                  <w:noProof/>
                </w:rPr>
                <w:t>Supporting Plans and Documents</w:t>
              </w:r>
              <w:r w:rsidR="003F4BC9">
                <w:rPr>
                  <w:noProof/>
                  <w:webHidden/>
                </w:rPr>
                <w:tab/>
              </w:r>
              <w:r>
                <w:rPr>
                  <w:noProof/>
                  <w:webHidden/>
                </w:rPr>
                <w:fldChar w:fldCharType="begin"/>
              </w:r>
              <w:r w:rsidR="003F4BC9">
                <w:rPr>
                  <w:noProof/>
                  <w:webHidden/>
                </w:rPr>
                <w:instrText xml:space="preserve"> PAGEREF _Toc393726768 \h </w:instrText>
              </w:r>
              <w:r>
                <w:rPr>
                  <w:noProof/>
                  <w:webHidden/>
                </w:rPr>
              </w:r>
              <w:r>
                <w:rPr>
                  <w:noProof/>
                  <w:webHidden/>
                </w:rPr>
                <w:fldChar w:fldCharType="separate"/>
              </w:r>
              <w:r w:rsidR="0022543A">
                <w:rPr>
                  <w:noProof/>
                  <w:webHidden/>
                </w:rPr>
                <w:t>4</w:t>
              </w:r>
              <w:r>
                <w:rPr>
                  <w:noProof/>
                  <w:webHidden/>
                </w:rPr>
                <w:fldChar w:fldCharType="end"/>
              </w:r>
            </w:hyperlink>
          </w:p>
          <w:p w:rsidR="003F4BC9" w:rsidRDefault="00E96CD5">
            <w:pPr>
              <w:pStyle w:val="TOC1"/>
              <w:rPr>
                <w:rFonts w:asciiTheme="minorHAnsi" w:eastAsiaTheme="minorEastAsia" w:hAnsiTheme="minorHAnsi" w:cstheme="minorBidi"/>
                <w:caps w:val="0"/>
                <w:color w:val="auto"/>
                <w:sz w:val="22"/>
                <w:szCs w:val="22"/>
                <w:lang w:eastAsia="en-GB"/>
              </w:rPr>
            </w:pPr>
            <w:hyperlink w:anchor="_Toc393726769" w:history="1">
              <w:r w:rsidR="003F4BC9" w:rsidRPr="00F95505">
                <w:rPr>
                  <w:rStyle w:val="Hyperlink"/>
                </w:rPr>
                <w:t>2.</w:t>
              </w:r>
              <w:r w:rsidR="003F4BC9">
                <w:rPr>
                  <w:rFonts w:asciiTheme="minorHAnsi" w:eastAsiaTheme="minorEastAsia" w:hAnsiTheme="minorHAnsi" w:cstheme="minorBidi"/>
                  <w:caps w:val="0"/>
                  <w:color w:val="auto"/>
                  <w:sz w:val="22"/>
                  <w:szCs w:val="22"/>
                  <w:lang w:eastAsia="en-GB"/>
                </w:rPr>
                <w:tab/>
              </w:r>
              <w:r w:rsidR="003F4BC9" w:rsidRPr="00F95505">
                <w:rPr>
                  <w:rStyle w:val="Hyperlink"/>
                </w:rPr>
                <w:t>Flood Risk in the London Borough of Sutton</w:t>
              </w:r>
              <w:r w:rsidR="003F4BC9">
                <w:rPr>
                  <w:webHidden/>
                </w:rPr>
                <w:tab/>
              </w:r>
              <w:r>
                <w:rPr>
                  <w:webHidden/>
                </w:rPr>
                <w:fldChar w:fldCharType="begin"/>
              </w:r>
              <w:r w:rsidR="003F4BC9">
                <w:rPr>
                  <w:webHidden/>
                </w:rPr>
                <w:instrText xml:space="preserve"> PAGEREF _Toc393726769 \h </w:instrText>
              </w:r>
              <w:r>
                <w:rPr>
                  <w:webHidden/>
                </w:rPr>
              </w:r>
              <w:r>
                <w:rPr>
                  <w:webHidden/>
                </w:rPr>
                <w:fldChar w:fldCharType="separate"/>
              </w:r>
              <w:r w:rsidR="0022543A">
                <w:rPr>
                  <w:webHidden/>
                </w:rPr>
                <w:t>7</w:t>
              </w:r>
              <w:r>
                <w:rPr>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70" w:history="1">
              <w:r w:rsidR="003F4BC9" w:rsidRPr="00F95505">
                <w:rPr>
                  <w:rStyle w:val="Hyperlink"/>
                  <w:noProof/>
                </w:rPr>
                <w:t>2.1</w:t>
              </w:r>
              <w:r w:rsidR="003F4BC9">
                <w:rPr>
                  <w:rFonts w:asciiTheme="minorHAnsi" w:eastAsiaTheme="minorEastAsia" w:hAnsiTheme="minorHAnsi" w:cstheme="minorBidi"/>
                  <w:noProof/>
                  <w:sz w:val="22"/>
                  <w:szCs w:val="22"/>
                  <w:lang w:eastAsia="en-GB"/>
                </w:rPr>
                <w:tab/>
              </w:r>
              <w:r w:rsidR="003F4BC9" w:rsidRPr="00F95505">
                <w:rPr>
                  <w:rStyle w:val="Hyperlink"/>
                  <w:noProof/>
                </w:rPr>
                <w:t>What is Flood Risk?</w:t>
              </w:r>
              <w:r w:rsidR="003F4BC9">
                <w:rPr>
                  <w:noProof/>
                  <w:webHidden/>
                </w:rPr>
                <w:tab/>
              </w:r>
              <w:r>
                <w:rPr>
                  <w:noProof/>
                  <w:webHidden/>
                </w:rPr>
                <w:fldChar w:fldCharType="begin"/>
              </w:r>
              <w:r w:rsidR="003F4BC9">
                <w:rPr>
                  <w:noProof/>
                  <w:webHidden/>
                </w:rPr>
                <w:instrText xml:space="preserve"> PAGEREF _Toc393726770 \h </w:instrText>
              </w:r>
              <w:r>
                <w:rPr>
                  <w:noProof/>
                  <w:webHidden/>
                </w:rPr>
              </w:r>
              <w:r>
                <w:rPr>
                  <w:noProof/>
                  <w:webHidden/>
                </w:rPr>
                <w:fldChar w:fldCharType="separate"/>
              </w:r>
              <w:r w:rsidR="0022543A">
                <w:rPr>
                  <w:noProof/>
                  <w:webHidden/>
                </w:rPr>
                <w:t>7</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71" w:history="1">
              <w:r w:rsidR="003F4BC9" w:rsidRPr="00F95505">
                <w:rPr>
                  <w:rStyle w:val="Hyperlink"/>
                  <w:noProof/>
                </w:rPr>
                <w:t>2.2</w:t>
              </w:r>
              <w:r w:rsidR="003F4BC9">
                <w:rPr>
                  <w:rFonts w:asciiTheme="minorHAnsi" w:eastAsiaTheme="minorEastAsia" w:hAnsiTheme="minorHAnsi" w:cstheme="minorBidi"/>
                  <w:noProof/>
                  <w:sz w:val="22"/>
                  <w:szCs w:val="22"/>
                  <w:lang w:eastAsia="en-GB"/>
                </w:rPr>
                <w:tab/>
              </w:r>
              <w:r w:rsidR="003F4BC9" w:rsidRPr="00F95505">
                <w:rPr>
                  <w:rStyle w:val="Hyperlink"/>
                  <w:noProof/>
                </w:rPr>
                <w:t>Sources of Flood Risk in the London Borough of Sutton</w:t>
              </w:r>
              <w:r w:rsidR="003F4BC9">
                <w:rPr>
                  <w:noProof/>
                  <w:webHidden/>
                </w:rPr>
                <w:tab/>
              </w:r>
              <w:r>
                <w:rPr>
                  <w:noProof/>
                  <w:webHidden/>
                </w:rPr>
                <w:fldChar w:fldCharType="begin"/>
              </w:r>
              <w:r w:rsidR="003F4BC9">
                <w:rPr>
                  <w:noProof/>
                  <w:webHidden/>
                </w:rPr>
                <w:instrText xml:space="preserve"> PAGEREF _Toc393726771 \h </w:instrText>
              </w:r>
              <w:r>
                <w:rPr>
                  <w:noProof/>
                  <w:webHidden/>
                </w:rPr>
              </w:r>
              <w:r>
                <w:rPr>
                  <w:noProof/>
                  <w:webHidden/>
                </w:rPr>
                <w:fldChar w:fldCharType="separate"/>
              </w:r>
              <w:r w:rsidR="0022543A">
                <w:rPr>
                  <w:noProof/>
                  <w:webHidden/>
                </w:rPr>
                <w:t>7</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72" w:history="1">
              <w:r w:rsidR="003F4BC9" w:rsidRPr="00F95505">
                <w:rPr>
                  <w:rStyle w:val="Hyperlink"/>
                  <w:noProof/>
                </w:rPr>
                <w:t>2.3</w:t>
              </w:r>
              <w:r w:rsidR="003F4BC9">
                <w:rPr>
                  <w:rFonts w:asciiTheme="minorHAnsi" w:eastAsiaTheme="minorEastAsia" w:hAnsiTheme="minorHAnsi" w:cstheme="minorBidi"/>
                  <w:noProof/>
                  <w:sz w:val="22"/>
                  <w:szCs w:val="22"/>
                  <w:lang w:eastAsia="en-GB"/>
                </w:rPr>
                <w:tab/>
              </w:r>
              <w:r w:rsidR="003F4BC9" w:rsidRPr="00F95505">
                <w:rPr>
                  <w:rStyle w:val="Hyperlink"/>
                  <w:noProof/>
                </w:rPr>
                <w:t>Impact of Climate Change</w:t>
              </w:r>
              <w:r w:rsidR="003F4BC9">
                <w:rPr>
                  <w:noProof/>
                  <w:webHidden/>
                </w:rPr>
                <w:tab/>
              </w:r>
              <w:r>
                <w:rPr>
                  <w:noProof/>
                  <w:webHidden/>
                </w:rPr>
                <w:fldChar w:fldCharType="begin"/>
              </w:r>
              <w:r w:rsidR="003F4BC9">
                <w:rPr>
                  <w:noProof/>
                  <w:webHidden/>
                </w:rPr>
                <w:instrText xml:space="preserve"> PAGEREF _Toc393726772 \h </w:instrText>
              </w:r>
              <w:r>
                <w:rPr>
                  <w:noProof/>
                  <w:webHidden/>
                </w:rPr>
              </w:r>
              <w:r>
                <w:rPr>
                  <w:noProof/>
                  <w:webHidden/>
                </w:rPr>
                <w:fldChar w:fldCharType="separate"/>
              </w:r>
              <w:r w:rsidR="0022543A">
                <w:rPr>
                  <w:noProof/>
                  <w:webHidden/>
                </w:rPr>
                <w:t>20</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73" w:history="1">
              <w:r w:rsidR="003F4BC9" w:rsidRPr="00F95505">
                <w:rPr>
                  <w:rStyle w:val="Hyperlink"/>
                  <w:noProof/>
                </w:rPr>
                <w:t>2.4</w:t>
              </w:r>
              <w:r w:rsidR="003F4BC9">
                <w:rPr>
                  <w:rFonts w:asciiTheme="minorHAnsi" w:eastAsiaTheme="minorEastAsia" w:hAnsiTheme="minorHAnsi" w:cstheme="minorBidi"/>
                  <w:noProof/>
                  <w:sz w:val="22"/>
                  <w:szCs w:val="22"/>
                  <w:lang w:eastAsia="en-GB"/>
                </w:rPr>
                <w:tab/>
              </w:r>
              <w:r w:rsidR="003F4BC9" w:rsidRPr="00F95505">
                <w:rPr>
                  <w:rStyle w:val="Hyperlink"/>
                  <w:noProof/>
                </w:rPr>
                <w:t>Summary</w:t>
              </w:r>
              <w:r w:rsidR="003F4BC9">
                <w:rPr>
                  <w:noProof/>
                  <w:webHidden/>
                </w:rPr>
                <w:tab/>
              </w:r>
              <w:r>
                <w:rPr>
                  <w:noProof/>
                  <w:webHidden/>
                </w:rPr>
                <w:fldChar w:fldCharType="begin"/>
              </w:r>
              <w:r w:rsidR="003F4BC9">
                <w:rPr>
                  <w:noProof/>
                  <w:webHidden/>
                </w:rPr>
                <w:instrText xml:space="preserve"> PAGEREF _Toc393726773 \h </w:instrText>
              </w:r>
              <w:r>
                <w:rPr>
                  <w:noProof/>
                  <w:webHidden/>
                </w:rPr>
              </w:r>
              <w:r>
                <w:rPr>
                  <w:noProof/>
                  <w:webHidden/>
                </w:rPr>
                <w:fldChar w:fldCharType="separate"/>
              </w:r>
              <w:r w:rsidR="0022543A">
                <w:rPr>
                  <w:noProof/>
                  <w:webHidden/>
                </w:rPr>
                <w:t>21</w:t>
              </w:r>
              <w:r>
                <w:rPr>
                  <w:noProof/>
                  <w:webHidden/>
                </w:rPr>
                <w:fldChar w:fldCharType="end"/>
              </w:r>
            </w:hyperlink>
          </w:p>
          <w:p w:rsidR="003F4BC9" w:rsidRDefault="00E96CD5">
            <w:pPr>
              <w:pStyle w:val="TOC1"/>
              <w:rPr>
                <w:rFonts w:asciiTheme="minorHAnsi" w:eastAsiaTheme="minorEastAsia" w:hAnsiTheme="minorHAnsi" w:cstheme="minorBidi"/>
                <w:caps w:val="0"/>
                <w:color w:val="auto"/>
                <w:sz w:val="22"/>
                <w:szCs w:val="22"/>
                <w:lang w:eastAsia="en-GB"/>
              </w:rPr>
            </w:pPr>
            <w:hyperlink w:anchor="_Toc393726774" w:history="1">
              <w:r w:rsidR="003F4BC9" w:rsidRPr="00F95505">
                <w:rPr>
                  <w:rStyle w:val="Hyperlink"/>
                </w:rPr>
                <w:t>3.</w:t>
              </w:r>
              <w:r w:rsidR="003F4BC9">
                <w:rPr>
                  <w:rFonts w:asciiTheme="minorHAnsi" w:eastAsiaTheme="minorEastAsia" w:hAnsiTheme="minorHAnsi" w:cstheme="minorBidi"/>
                  <w:caps w:val="0"/>
                  <w:color w:val="auto"/>
                  <w:sz w:val="22"/>
                  <w:szCs w:val="22"/>
                  <w:lang w:eastAsia="en-GB"/>
                </w:rPr>
                <w:tab/>
              </w:r>
              <w:r w:rsidR="003F4BC9" w:rsidRPr="00F95505">
                <w:rPr>
                  <w:rStyle w:val="Hyperlink"/>
                </w:rPr>
                <w:t>Responsibilities for Flood Risk Management</w:t>
              </w:r>
              <w:r w:rsidR="003F4BC9">
                <w:rPr>
                  <w:webHidden/>
                </w:rPr>
                <w:tab/>
              </w:r>
              <w:r>
                <w:rPr>
                  <w:webHidden/>
                </w:rPr>
                <w:fldChar w:fldCharType="begin"/>
              </w:r>
              <w:r w:rsidR="003F4BC9">
                <w:rPr>
                  <w:webHidden/>
                </w:rPr>
                <w:instrText xml:space="preserve"> PAGEREF _Toc393726774 \h </w:instrText>
              </w:r>
              <w:r>
                <w:rPr>
                  <w:webHidden/>
                </w:rPr>
              </w:r>
              <w:r>
                <w:rPr>
                  <w:webHidden/>
                </w:rPr>
                <w:fldChar w:fldCharType="separate"/>
              </w:r>
              <w:r w:rsidR="0022543A">
                <w:rPr>
                  <w:webHidden/>
                </w:rPr>
                <w:t>22</w:t>
              </w:r>
              <w:r>
                <w:rPr>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75" w:history="1">
              <w:r w:rsidR="003F4BC9" w:rsidRPr="00F95505">
                <w:rPr>
                  <w:rStyle w:val="Hyperlink"/>
                  <w:noProof/>
                </w:rPr>
                <w:t>3.1</w:t>
              </w:r>
              <w:r w:rsidR="003F4BC9">
                <w:rPr>
                  <w:rFonts w:asciiTheme="minorHAnsi" w:eastAsiaTheme="minorEastAsia" w:hAnsiTheme="minorHAnsi" w:cstheme="minorBidi"/>
                  <w:noProof/>
                  <w:sz w:val="22"/>
                  <w:szCs w:val="22"/>
                  <w:lang w:eastAsia="en-GB"/>
                </w:rPr>
                <w:tab/>
              </w:r>
              <w:r w:rsidR="003F4BC9" w:rsidRPr="00F95505">
                <w:rPr>
                  <w:rStyle w:val="Hyperlink"/>
                  <w:noProof/>
                </w:rPr>
                <w:t>Overview</w:t>
              </w:r>
              <w:r w:rsidR="003F4BC9">
                <w:rPr>
                  <w:noProof/>
                  <w:webHidden/>
                </w:rPr>
                <w:tab/>
              </w:r>
              <w:r>
                <w:rPr>
                  <w:noProof/>
                  <w:webHidden/>
                </w:rPr>
                <w:fldChar w:fldCharType="begin"/>
              </w:r>
              <w:r w:rsidR="003F4BC9">
                <w:rPr>
                  <w:noProof/>
                  <w:webHidden/>
                </w:rPr>
                <w:instrText xml:space="preserve"> PAGEREF _Toc393726775 \h </w:instrText>
              </w:r>
              <w:r>
                <w:rPr>
                  <w:noProof/>
                  <w:webHidden/>
                </w:rPr>
              </w:r>
              <w:r>
                <w:rPr>
                  <w:noProof/>
                  <w:webHidden/>
                </w:rPr>
                <w:fldChar w:fldCharType="separate"/>
              </w:r>
              <w:r w:rsidR="0022543A">
                <w:rPr>
                  <w:noProof/>
                  <w:webHidden/>
                </w:rPr>
                <w:t>22</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76" w:history="1">
              <w:r w:rsidR="003F4BC9" w:rsidRPr="00F95505">
                <w:rPr>
                  <w:rStyle w:val="Hyperlink"/>
                  <w:noProof/>
                </w:rPr>
                <w:t>3.2</w:t>
              </w:r>
              <w:r w:rsidR="003F4BC9">
                <w:rPr>
                  <w:rFonts w:asciiTheme="minorHAnsi" w:eastAsiaTheme="minorEastAsia" w:hAnsiTheme="minorHAnsi" w:cstheme="minorBidi"/>
                  <w:noProof/>
                  <w:sz w:val="22"/>
                  <w:szCs w:val="22"/>
                  <w:lang w:eastAsia="en-GB"/>
                </w:rPr>
                <w:tab/>
              </w:r>
              <w:r w:rsidR="003F4BC9" w:rsidRPr="00F95505">
                <w:rPr>
                  <w:rStyle w:val="Hyperlink"/>
                  <w:noProof/>
                </w:rPr>
                <w:t>Responsibilities of Risk Management Authorities</w:t>
              </w:r>
              <w:r w:rsidR="003F4BC9">
                <w:rPr>
                  <w:noProof/>
                  <w:webHidden/>
                </w:rPr>
                <w:tab/>
              </w:r>
              <w:r>
                <w:rPr>
                  <w:noProof/>
                  <w:webHidden/>
                </w:rPr>
                <w:fldChar w:fldCharType="begin"/>
              </w:r>
              <w:r w:rsidR="003F4BC9">
                <w:rPr>
                  <w:noProof/>
                  <w:webHidden/>
                </w:rPr>
                <w:instrText xml:space="preserve"> PAGEREF _Toc393726776 \h </w:instrText>
              </w:r>
              <w:r>
                <w:rPr>
                  <w:noProof/>
                  <w:webHidden/>
                </w:rPr>
              </w:r>
              <w:r>
                <w:rPr>
                  <w:noProof/>
                  <w:webHidden/>
                </w:rPr>
                <w:fldChar w:fldCharType="separate"/>
              </w:r>
              <w:r w:rsidR="0022543A">
                <w:rPr>
                  <w:noProof/>
                  <w:webHidden/>
                </w:rPr>
                <w:t>22</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77" w:history="1">
              <w:r w:rsidR="003F4BC9" w:rsidRPr="00F95505">
                <w:rPr>
                  <w:rStyle w:val="Hyperlink"/>
                  <w:noProof/>
                </w:rPr>
                <w:t>3.3</w:t>
              </w:r>
              <w:r w:rsidR="003F4BC9">
                <w:rPr>
                  <w:rFonts w:asciiTheme="minorHAnsi" w:eastAsiaTheme="minorEastAsia" w:hAnsiTheme="minorHAnsi" w:cstheme="minorBidi"/>
                  <w:noProof/>
                  <w:sz w:val="22"/>
                  <w:szCs w:val="22"/>
                  <w:lang w:eastAsia="en-GB"/>
                </w:rPr>
                <w:tab/>
              </w:r>
              <w:r w:rsidR="003F4BC9" w:rsidRPr="00F95505">
                <w:rPr>
                  <w:rStyle w:val="Hyperlink"/>
                  <w:noProof/>
                </w:rPr>
                <w:t>Flood Risk Management Responsibilities for Others</w:t>
              </w:r>
              <w:r w:rsidR="003F4BC9">
                <w:rPr>
                  <w:noProof/>
                  <w:webHidden/>
                </w:rPr>
                <w:tab/>
              </w:r>
              <w:r>
                <w:rPr>
                  <w:noProof/>
                  <w:webHidden/>
                </w:rPr>
                <w:fldChar w:fldCharType="begin"/>
              </w:r>
              <w:r w:rsidR="003F4BC9">
                <w:rPr>
                  <w:noProof/>
                  <w:webHidden/>
                </w:rPr>
                <w:instrText xml:space="preserve"> PAGEREF _Toc393726777 \h </w:instrText>
              </w:r>
              <w:r>
                <w:rPr>
                  <w:noProof/>
                  <w:webHidden/>
                </w:rPr>
              </w:r>
              <w:r>
                <w:rPr>
                  <w:noProof/>
                  <w:webHidden/>
                </w:rPr>
                <w:fldChar w:fldCharType="separate"/>
              </w:r>
              <w:r w:rsidR="0022543A">
                <w:rPr>
                  <w:noProof/>
                  <w:webHidden/>
                </w:rPr>
                <w:t>25</w:t>
              </w:r>
              <w:r>
                <w:rPr>
                  <w:noProof/>
                  <w:webHidden/>
                </w:rPr>
                <w:fldChar w:fldCharType="end"/>
              </w:r>
            </w:hyperlink>
          </w:p>
          <w:p w:rsidR="003F4BC9" w:rsidRDefault="00E96CD5">
            <w:pPr>
              <w:pStyle w:val="TOC1"/>
              <w:rPr>
                <w:rFonts w:asciiTheme="minorHAnsi" w:eastAsiaTheme="minorEastAsia" w:hAnsiTheme="minorHAnsi" w:cstheme="minorBidi"/>
                <w:caps w:val="0"/>
                <w:color w:val="auto"/>
                <w:sz w:val="22"/>
                <w:szCs w:val="22"/>
                <w:lang w:eastAsia="en-GB"/>
              </w:rPr>
            </w:pPr>
            <w:hyperlink w:anchor="_Toc393726778" w:history="1">
              <w:r w:rsidR="003F4BC9" w:rsidRPr="00F95505">
                <w:rPr>
                  <w:rStyle w:val="Hyperlink"/>
                </w:rPr>
                <w:t>4.</w:t>
              </w:r>
              <w:r w:rsidR="003F4BC9">
                <w:rPr>
                  <w:rFonts w:asciiTheme="minorHAnsi" w:eastAsiaTheme="minorEastAsia" w:hAnsiTheme="minorHAnsi" w:cstheme="minorBidi"/>
                  <w:caps w:val="0"/>
                  <w:color w:val="auto"/>
                  <w:sz w:val="22"/>
                  <w:szCs w:val="22"/>
                  <w:lang w:eastAsia="en-GB"/>
                </w:rPr>
                <w:tab/>
              </w:r>
              <w:r w:rsidR="003F4BC9" w:rsidRPr="00F95505">
                <w:rPr>
                  <w:rStyle w:val="Hyperlink"/>
                </w:rPr>
                <w:t>Objectives for Managing Local Flood Risk</w:t>
              </w:r>
              <w:r w:rsidR="003F4BC9">
                <w:rPr>
                  <w:webHidden/>
                </w:rPr>
                <w:tab/>
              </w:r>
              <w:r>
                <w:rPr>
                  <w:webHidden/>
                </w:rPr>
                <w:fldChar w:fldCharType="begin"/>
              </w:r>
              <w:r w:rsidR="003F4BC9">
                <w:rPr>
                  <w:webHidden/>
                </w:rPr>
                <w:instrText xml:space="preserve"> PAGEREF _Toc393726778 \h </w:instrText>
              </w:r>
              <w:r>
                <w:rPr>
                  <w:webHidden/>
                </w:rPr>
              </w:r>
              <w:r>
                <w:rPr>
                  <w:webHidden/>
                </w:rPr>
                <w:fldChar w:fldCharType="separate"/>
              </w:r>
              <w:r w:rsidR="0022543A">
                <w:rPr>
                  <w:webHidden/>
                </w:rPr>
                <w:t>27</w:t>
              </w:r>
              <w:r>
                <w:rPr>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79" w:history="1">
              <w:r w:rsidR="003F4BC9" w:rsidRPr="00F95505">
                <w:rPr>
                  <w:rStyle w:val="Hyperlink"/>
                  <w:noProof/>
                </w:rPr>
                <w:t>4.1</w:t>
              </w:r>
              <w:r w:rsidR="003F4BC9">
                <w:rPr>
                  <w:rFonts w:asciiTheme="minorHAnsi" w:eastAsiaTheme="minorEastAsia" w:hAnsiTheme="minorHAnsi" w:cstheme="minorBidi"/>
                  <w:noProof/>
                  <w:sz w:val="22"/>
                  <w:szCs w:val="22"/>
                  <w:lang w:eastAsia="en-GB"/>
                </w:rPr>
                <w:tab/>
              </w:r>
              <w:r w:rsidR="003F4BC9" w:rsidRPr="00F95505">
                <w:rPr>
                  <w:rStyle w:val="Hyperlink"/>
                  <w:noProof/>
                </w:rPr>
                <w:t>London Borough of Sutton’s Local Objectives</w:t>
              </w:r>
              <w:r w:rsidR="003F4BC9">
                <w:rPr>
                  <w:noProof/>
                  <w:webHidden/>
                </w:rPr>
                <w:tab/>
              </w:r>
              <w:r>
                <w:rPr>
                  <w:noProof/>
                  <w:webHidden/>
                </w:rPr>
                <w:fldChar w:fldCharType="begin"/>
              </w:r>
              <w:r w:rsidR="003F4BC9">
                <w:rPr>
                  <w:noProof/>
                  <w:webHidden/>
                </w:rPr>
                <w:instrText xml:space="preserve"> PAGEREF _Toc393726779 \h </w:instrText>
              </w:r>
              <w:r>
                <w:rPr>
                  <w:noProof/>
                  <w:webHidden/>
                </w:rPr>
              </w:r>
              <w:r>
                <w:rPr>
                  <w:noProof/>
                  <w:webHidden/>
                </w:rPr>
                <w:fldChar w:fldCharType="separate"/>
              </w:r>
              <w:r w:rsidR="0022543A">
                <w:rPr>
                  <w:noProof/>
                  <w:webHidden/>
                </w:rPr>
                <w:t>27</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80" w:history="1">
              <w:r w:rsidR="003F4BC9" w:rsidRPr="00F95505">
                <w:rPr>
                  <w:rStyle w:val="Hyperlink"/>
                  <w:noProof/>
                </w:rPr>
                <w:t>4.2</w:t>
              </w:r>
              <w:r w:rsidR="003F4BC9">
                <w:rPr>
                  <w:rFonts w:asciiTheme="minorHAnsi" w:eastAsiaTheme="minorEastAsia" w:hAnsiTheme="minorHAnsi" w:cstheme="minorBidi"/>
                  <w:noProof/>
                  <w:sz w:val="22"/>
                  <w:szCs w:val="22"/>
                  <w:lang w:eastAsia="en-GB"/>
                </w:rPr>
                <w:tab/>
              </w:r>
              <w:r w:rsidR="003F4BC9" w:rsidRPr="00F95505">
                <w:rPr>
                  <w:rStyle w:val="Hyperlink"/>
                  <w:noProof/>
                </w:rPr>
                <w:t>Guiding Principles for Setting Objectives</w:t>
              </w:r>
              <w:r w:rsidR="003F4BC9">
                <w:rPr>
                  <w:noProof/>
                  <w:webHidden/>
                </w:rPr>
                <w:tab/>
              </w:r>
              <w:r>
                <w:rPr>
                  <w:noProof/>
                  <w:webHidden/>
                </w:rPr>
                <w:fldChar w:fldCharType="begin"/>
              </w:r>
              <w:r w:rsidR="003F4BC9">
                <w:rPr>
                  <w:noProof/>
                  <w:webHidden/>
                </w:rPr>
                <w:instrText xml:space="preserve"> PAGEREF _Toc393726780 \h </w:instrText>
              </w:r>
              <w:r>
                <w:rPr>
                  <w:noProof/>
                  <w:webHidden/>
                </w:rPr>
              </w:r>
              <w:r>
                <w:rPr>
                  <w:noProof/>
                  <w:webHidden/>
                </w:rPr>
                <w:fldChar w:fldCharType="separate"/>
              </w:r>
              <w:r w:rsidR="0022543A">
                <w:rPr>
                  <w:noProof/>
                  <w:webHidden/>
                </w:rPr>
                <w:t>27</w:t>
              </w:r>
              <w:r>
                <w:rPr>
                  <w:noProof/>
                  <w:webHidden/>
                </w:rPr>
                <w:fldChar w:fldCharType="end"/>
              </w:r>
            </w:hyperlink>
          </w:p>
          <w:p w:rsidR="003F4BC9" w:rsidRDefault="00E96CD5">
            <w:pPr>
              <w:pStyle w:val="TOC1"/>
              <w:rPr>
                <w:rFonts w:asciiTheme="minorHAnsi" w:eastAsiaTheme="minorEastAsia" w:hAnsiTheme="minorHAnsi" w:cstheme="minorBidi"/>
                <w:caps w:val="0"/>
                <w:color w:val="auto"/>
                <w:sz w:val="22"/>
                <w:szCs w:val="22"/>
                <w:lang w:eastAsia="en-GB"/>
              </w:rPr>
            </w:pPr>
            <w:hyperlink w:anchor="_Toc393726781" w:history="1">
              <w:r w:rsidR="003F4BC9" w:rsidRPr="00F95505">
                <w:rPr>
                  <w:rStyle w:val="Hyperlink"/>
                </w:rPr>
                <w:t>5.</w:t>
              </w:r>
              <w:r w:rsidR="003F4BC9">
                <w:rPr>
                  <w:rFonts w:asciiTheme="minorHAnsi" w:eastAsiaTheme="minorEastAsia" w:hAnsiTheme="minorHAnsi" w:cstheme="minorBidi"/>
                  <w:caps w:val="0"/>
                  <w:color w:val="auto"/>
                  <w:sz w:val="22"/>
                  <w:szCs w:val="22"/>
                  <w:lang w:eastAsia="en-GB"/>
                </w:rPr>
                <w:tab/>
              </w:r>
              <w:r w:rsidR="003F4BC9" w:rsidRPr="00F95505">
                <w:rPr>
                  <w:rStyle w:val="Hyperlink"/>
                </w:rPr>
                <w:t>Delivery of Local Flood Risk Management</w:t>
              </w:r>
              <w:r w:rsidR="003F4BC9">
                <w:rPr>
                  <w:webHidden/>
                </w:rPr>
                <w:tab/>
              </w:r>
              <w:r>
                <w:rPr>
                  <w:webHidden/>
                </w:rPr>
                <w:fldChar w:fldCharType="begin"/>
              </w:r>
              <w:r w:rsidR="003F4BC9">
                <w:rPr>
                  <w:webHidden/>
                </w:rPr>
                <w:instrText xml:space="preserve"> PAGEREF _Toc393726781 \h </w:instrText>
              </w:r>
              <w:r>
                <w:rPr>
                  <w:webHidden/>
                </w:rPr>
              </w:r>
              <w:r>
                <w:rPr>
                  <w:webHidden/>
                </w:rPr>
                <w:fldChar w:fldCharType="separate"/>
              </w:r>
              <w:r w:rsidR="0022543A">
                <w:rPr>
                  <w:webHidden/>
                </w:rPr>
                <w:t>30</w:t>
              </w:r>
              <w:r>
                <w:rPr>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82" w:history="1">
              <w:r w:rsidR="003F4BC9" w:rsidRPr="00F95505">
                <w:rPr>
                  <w:rStyle w:val="Hyperlink"/>
                  <w:noProof/>
                </w:rPr>
                <w:t>5.1</w:t>
              </w:r>
              <w:r w:rsidR="003F4BC9">
                <w:rPr>
                  <w:rFonts w:asciiTheme="minorHAnsi" w:eastAsiaTheme="minorEastAsia" w:hAnsiTheme="minorHAnsi" w:cstheme="minorBidi"/>
                  <w:noProof/>
                  <w:sz w:val="22"/>
                  <w:szCs w:val="22"/>
                  <w:lang w:eastAsia="en-GB"/>
                </w:rPr>
                <w:tab/>
              </w:r>
              <w:r w:rsidR="003F4BC9" w:rsidRPr="00F95505">
                <w:rPr>
                  <w:rStyle w:val="Hyperlink"/>
                  <w:noProof/>
                </w:rPr>
                <w:t>Overview</w:t>
              </w:r>
              <w:r w:rsidR="003F4BC9">
                <w:rPr>
                  <w:noProof/>
                  <w:webHidden/>
                </w:rPr>
                <w:tab/>
              </w:r>
              <w:r>
                <w:rPr>
                  <w:noProof/>
                  <w:webHidden/>
                </w:rPr>
                <w:fldChar w:fldCharType="begin"/>
              </w:r>
              <w:r w:rsidR="003F4BC9">
                <w:rPr>
                  <w:noProof/>
                  <w:webHidden/>
                </w:rPr>
                <w:instrText xml:space="preserve"> PAGEREF _Toc393726782 \h </w:instrText>
              </w:r>
              <w:r>
                <w:rPr>
                  <w:noProof/>
                  <w:webHidden/>
                </w:rPr>
              </w:r>
              <w:r>
                <w:rPr>
                  <w:noProof/>
                  <w:webHidden/>
                </w:rPr>
                <w:fldChar w:fldCharType="separate"/>
              </w:r>
              <w:r w:rsidR="0022543A">
                <w:rPr>
                  <w:noProof/>
                  <w:webHidden/>
                </w:rPr>
                <w:t>30</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83" w:history="1">
              <w:r w:rsidR="003F4BC9" w:rsidRPr="00F95505">
                <w:rPr>
                  <w:rStyle w:val="Hyperlink"/>
                  <w:noProof/>
                </w:rPr>
                <w:t>5.2</w:t>
              </w:r>
              <w:r w:rsidR="003F4BC9">
                <w:rPr>
                  <w:rFonts w:asciiTheme="minorHAnsi" w:eastAsiaTheme="minorEastAsia" w:hAnsiTheme="minorHAnsi" w:cstheme="minorBidi"/>
                  <w:noProof/>
                  <w:sz w:val="22"/>
                  <w:szCs w:val="22"/>
                  <w:lang w:eastAsia="en-GB"/>
                </w:rPr>
                <w:tab/>
              </w:r>
              <w:r w:rsidR="003F4BC9" w:rsidRPr="00F95505">
                <w:rPr>
                  <w:rStyle w:val="Hyperlink"/>
                  <w:noProof/>
                </w:rPr>
                <w:t>Delivery of Local Flood Risk Management to Date</w:t>
              </w:r>
              <w:r w:rsidR="003F4BC9">
                <w:rPr>
                  <w:noProof/>
                  <w:webHidden/>
                </w:rPr>
                <w:tab/>
              </w:r>
              <w:r>
                <w:rPr>
                  <w:noProof/>
                  <w:webHidden/>
                </w:rPr>
                <w:fldChar w:fldCharType="begin"/>
              </w:r>
              <w:r w:rsidR="003F4BC9">
                <w:rPr>
                  <w:noProof/>
                  <w:webHidden/>
                </w:rPr>
                <w:instrText xml:space="preserve"> PAGEREF _Toc393726783 \h </w:instrText>
              </w:r>
              <w:r>
                <w:rPr>
                  <w:noProof/>
                  <w:webHidden/>
                </w:rPr>
              </w:r>
              <w:r>
                <w:rPr>
                  <w:noProof/>
                  <w:webHidden/>
                </w:rPr>
                <w:fldChar w:fldCharType="separate"/>
              </w:r>
              <w:r w:rsidR="0022543A">
                <w:rPr>
                  <w:noProof/>
                  <w:webHidden/>
                </w:rPr>
                <w:t>30</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84" w:history="1">
              <w:r w:rsidR="003F4BC9" w:rsidRPr="00F95505">
                <w:rPr>
                  <w:rStyle w:val="Hyperlink"/>
                  <w:noProof/>
                </w:rPr>
                <w:t>5.3</w:t>
              </w:r>
              <w:r w:rsidR="003F4BC9">
                <w:rPr>
                  <w:rFonts w:asciiTheme="minorHAnsi" w:eastAsiaTheme="minorEastAsia" w:hAnsiTheme="minorHAnsi" w:cstheme="minorBidi"/>
                  <w:noProof/>
                  <w:sz w:val="22"/>
                  <w:szCs w:val="22"/>
                  <w:lang w:eastAsia="en-GB"/>
                </w:rPr>
                <w:tab/>
              </w:r>
              <w:r w:rsidR="003F4BC9" w:rsidRPr="00F95505">
                <w:rPr>
                  <w:rStyle w:val="Hyperlink"/>
                  <w:noProof/>
                </w:rPr>
                <w:t>Delivery of Legislative Duties</w:t>
              </w:r>
              <w:r w:rsidR="003F4BC9">
                <w:rPr>
                  <w:noProof/>
                  <w:webHidden/>
                </w:rPr>
                <w:tab/>
              </w:r>
              <w:r>
                <w:rPr>
                  <w:noProof/>
                  <w:webHidden/>
                </w:rPr>
                <w:fldChar w:fldCharType="begin"/>
              </w:r>
              <w:r w:rsidR="003F4BC9">
                <w:rPr>
                  <w:noProof/>
                  <w:webHidden/>
                </w:rPr>
                <w:instrText xml:space="preserve"> PAGEREF _Toc393726784 \h </w:instrText>
              </w:r>
              <w:r>
                <w:rPr>
                  <w:noProof/>
                  <w:webHidden/>
                </w:rPr>
              </w:r>
              <w:r>
                <w:rPr>
                  <w:noProof/>
                  <w:webHidden/>
                </w:rPr>
                <w:fldChar w:fldCharType="separate"/>
              </w:r>
              <w:r w:rsidR="0022543A">
                <w:rPr>
                  <w:noProof/>
                  <w:webHidden/>
                </w:rPr>
                <w:t>32</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85" w:history="1">
              <w:r w:rsidR="003F4BC9" w:rsidRPr="00F95505">
                <w:rPr>
                  <w:rStyle w:val="Hyperlink"/>
                  <w:noProof/>
                </w:rPr>
                <w:t>5.4</w:t>
              </w:r>
              <w:r w:rsidR="003F4BC9">
                <w:rPr>
                  <w:rFonts w:asciiTheme="minorHAnsi" w:eastAsiaTheme="minorEastAsia" w:hAnsiTheme="minorHAnsi" w:cstheme="minorBidi"/>
                  <w:noProof/>
                  <w:sz w:val="22"/>
                  <w:szCs w:val="22"/>
                  <w:lang w:eastAsia="en-GB"/>
                </w:rPr>
                <w:tab/>
              </w:r>
              <w:r w:rsidR="003F4BC9" w:rsidRPr="00F95505">
                <w:rPr>
                  <w:rStyle w:val="Hyperlink"/>
                  <w:noProof/>
                </w:rPr>
                <w:t>Delivery of Local Flood Risk Management Measures</w:t>
              </w:r>
              <w:r w:rsidR="003F4BC9">
                <w:rPr>
                  <w:noProof/>
                  <w:webHidden/>
                </w:rPr>
                <w:tab/>
              </w:r>
              <w:r>
                <w:rPr>
                  <w:noProof/>
                  <w:webHidden/>
                </w:rPr>
                <w:fldChar w:fldCharType="begin"/>
              </w:r>
              <w:r w:rsidR="003F4BC9">
                <w:rPr>
                  <w:noProof/>
                  <w:webHidden/>
                </w:rPr>
                <w:instrText xml:space="preserve"> PAGEREF _Toc393726785 \h </w:instrText>
              </w:r>
              <w:r>
                <w:rPr>
                  <w:noProof/>
                  <w:webHidden/>
                </w:rPr>
              </w:r>
              <w:r>
                <w:rPr>
                  <w:noProof/>
                  <w:webHidden/>
                </w:rPr>
                <w:fldChar w:fldCharType="separate"/>
              </w:r>
              <w:r w:rsidR="0022543A">
                <w:rPr>
                  <w:noProof/>
                  <w:webHidden/>
                </w:rPr>
                <w:t>36</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86" w:history="1">
              <w:r w:rsidR="003F4BC9" w:rsidRPr="00F95505">
                <w:rPr>
                  <w:rStyle w:val="Hyperlink"/>
                  <w:noProof/>
                </w:rPr>
                <w:t>5.5</w:t>
              </w:r>
              <w:r w:rsidR="003F4BC9">
                <w:rPr>
                  <w:rFonts w:asciiTheme="minorHAnsi" w:eastAsiaTheme="minorEastAsia" w:hAnsiTheme="minorHAnsi" w:cstheme="minorBidi"/>
                  <w:noProof/>
                  <w:sz w:val="22"/>
                  <w:szCs w:val="22"/>
                  <w:lang w:eastAsia="en-GB"/>
                </w:rPr>
                <w:tab/>
              </w:r>
              <w:r w:rsidR="003F4BC9" w:rsidRPr="00F95505">
                <w:rPr>
                  <w:rStyle w:val="Hyperlink"/>
                  <w:noProof/>
                </w:rPr>
                <w:t>Prioritising Local Flood Risk Management Measures</w:t>
              </w:r>
              <w:r w:rsidR="003F4BC9">
                <w:rPr>
                  <w:noProof/>
                  <w:webHidden/>
                </w:rPr>
                <w:tab/>
              </w:r>
              <w:r>
                <w:rPr>
                  <w:noProof/>
                  <w:webHidden/>
                </w:rPr>
                <w:fldChar w:fldCharType="begin"/>
              </w:r>
              <w:r w:rsidR="003F4BC9">
                <w:rPr>
                  <w:noProof/>
                  <w:webHidden/>
                </w:rPr>
                <w:instrText xml:space="preserve"> PAGEREF _Toc393726786 \h </w:instrText>
              </w:r>
              <w:r>
                <w:rPr>
                  <w:noProof/>
                  <w:webHidden/>
                </w:rPr>
              </w:r>
              <w:r>
                <w:rPr>
                  <w:noProof/>
                  <w:webHidden/>
                </w:rPr>
                <w:fldChar w:fldCharType="separate"/>
              </w:r>
              <w:r w:rsidR="0022543A">
                <w:rPr>
                  <w:noProof/>
                  <w:webHidden/>
                </w:rPr>
                <w:t>40</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87" w:history="1">
              <w:r w:rsidR="003F4BC9" w:rsidRPr="00F95505">
                <w:rPr>
                  <w:rStyle w:val="Hyperlink"/>
                  <w:noProof/>
                </w:rPr>
                <w:t>5.6</w:t>
              </w:r>
              <w:r w:rsidR="003F4BC9">
                <w:rPr>
                  <w:rFonts w:asciiTheme="minorHAnsi" w:eastAsiaTheme="minorEastAsia" w:hAnsiTheme="minorHAnsi" w:cstheme="minorBidi"/>
                  <w:noProof/>
                  <w:sz w:val="22"/>
                  <w:szCs w:val="22"/>
                  <w:lang w:eastAsia="en-GB"/>
                </w:rPr>
                <w:tab/>
              </w:r>
              <w:r w:rsidR="003F4BC9" w:rsidRPr="00F95505">
                <w:rPr>
                  <w:rStyle w:val="Hyperlink"/>
                  <w:noProof/>
                </w:rPr>
                <w:t>Funding for Local Flood Risk Management</w:t>
              </w:r>
              <w:r w:rsidR="003F4BC9">
                <w:rPr>
                  <w:noProof/>
                  <w:webHidden/>
                </w:rPr>
                <w:tab/>
              </w:r>
              <w:r>
                <w:rPr>
                  <w:noProof/>
                  <w:webHidden/>
                </w:rPr>
                <w:fldChar w:fldCharType="begin"/>
              </w:r>
              <w:r w:rsidR="003F4BC9">
                <w:rPr>
                  <w:noProof/>
                  <w:webHidden/>
                </w:rPr>
                <w:instrText xml:space="preserve"> PAGEREF _Toc393726787 \h </w:instrText>
              </w:r>
              <w:r>
                <w:rPr>
                  <w:noProof/>
                  <w:webHidden/>
                </w:rPr>
              </w:r>
              <w:r>
                <w:rPr>
                  <w:noProof/>
                  <w:webHidden/>
                </w:rPr>
                <w:fldChar w:fldCharType="separate"/>
              </w:r>
              <w:r w:rsidR="0022543A">
                <w:rPr>
                  <w:noProof/>
                  <w:webHidden/>
                </w:rPr>
                <w:t>41</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88" w:history="1">
              <w:r w:rsidR="003F4BC9" w:rsidRPr="00F95505">
                <w:rPr>
                  <w:rStyle w:val="Hyperlink"/>
                  <w:noProof/>
                </w:rPr>
                <w:t>5.7</w:t>
              </w:r>
              <w:r w:rsidR="003F4BC9">
                <w:rPr>
                  <w:rFonts w:asciiTheme="minorHAnsi" w:eastAsiaTheme="minorEastAsia" w:hAnsiTheme="minorHAnsi" w:cstheme="minorBidi"/>
                  <w:noProof/>
                  <w:sz w:val="22"/>
                  <w:szCs w:val="22"/>
                  <w:lang w:eastAsia="en-GB"/>
                </w:rPr>
                <w:tab/>
              </w:r>
              <w:r w:rsidR="003F4BC9" w:rsidRPr="00F95505">
                <w:rPr>
                  <w:rStyle w:val="Hyperlink"/>
                  <w:noProof/>
                </w:rPr>
                <w:t>What can communities, residents and businesses do to prepare for flooding?</w:t>
              </w:r>
              <w:r w:rsidR="003F4BC9">
                <w:rPr>
                  <w:noProof/>
                  <w:webHidden/>
                </w:rPr>
                <w:tab/>
              </w:r>
              <w:r>
                <w:rPr>
                  <w:noProof/>
                  <w:webHidden/>
                </w:rPr>
                <w:fldChar w:fldCharType="begin"/>
              </w:r>
              <w:r w:rsidR="003F4BC9">
                <w:rPr>
                  <w:noProof/>
                  <w:webHidden/>
                </w:rPr>
                <w:instrText xml:space="preserve"> PAGEREF _Toc393726788 \h </w:instrText>
              </w:r>
              <w:r>
                <w:rPr>
                  <w:noProof/>
                  <w:webHidden/>
                </w:rPr>
              </w:r>
              <w:r>
                <w:rPr>
                  <w:noProof/>
                  <w:webHidden/>
                </w:rPr>
                <w:fldChar w:fldCharType="separate"/>
              </w:r>
              <w:r w:rsidR="0022543A">
                <w:rPr>
                  <w:noProof/>
                  <w:webHidden/>
                </w:rPr>
                <w:t>44</w:t>
              </w:r>
              <w:r>
                <w:rPr>
                  <w:noProof/>
                  <w:webHidden/>
                </w:rPr>
                <w:fldChar w:fldCharType="end"/>
              </w:r>
            </w:hyperlink>
          </w:p>
          <w:p w:rsidR="003F4BC9" w:rsidRDefault="00E96CD5">
            <w:pPr>
              <w:pStyle w:val="TOC1"/>
              <w:rPr>
                <w:rFonts w:asciiTheme="minorHAnsi" w:eastAsiaTheme="minorEastAsia" w:hAnsiTheme="minorHAnsi" w:cstheme="minorBidi"/>
                <w:caps w:val="0"/>
                <w:color w:val="auto"/>
                <w:sz w:val="22"/>
                <w:szCs w:val="22"/>
                <w:lang w:eastAsia="en-GB"/>
              </w:rPr>
            </w:pPr>
            <w:hyperlink w:anchor="_Toc393726789" w:history="1">
              <w:r w:rsidR="003F4BC9" w:rsidRPr="00F95505">
                <w:rPr>
                  <w:rStyle w:val="Hyperlink"/>
                </w:rPr>
                <w:t>6.</w:t>
              </w:r>
              <w:r w:rsidR="003F4BC9">
                <w:rPr>
                  <w:rFonts w:asciiTheme="minorHAnsi" w:eastAsiaTheme="minorEastAsia" w:hAnsiTheme="minorHAnsi" w:cstheme="minorBidi"/>
                  <w:caps w:val="0"/>
                  <w:color w:val="auto"/>
                  <w:sz w:val="22"/>
                  <w:szCs w:val="22"/>
                  <w:lang w:eastAsia="en-GB"/>
                </w:rPr>
                <w:tab/>
              </w:r>
              <w:r w:rsidR="003F4BC9" w:rsidRPr="00F95505">
                <w:rPr>
                  <w:rStyle w:val="Hyperlink"/>
                </w:rPr>
                <w:t>Delivery of Wider Environmental Objectives</w:t>
              </w:r>
              <w:r w:rsidR="003F4BC9">
                <w:rPr>
                  <w:webHidden/>
                </w:rPr>
                <w:tab/>
              </w:r>
              <w:r>
                <w:rPr>
                  <w:webHidden/>
                </w:rPr>
                <w:fldChar w:fldCharType="begin"/>
              </w:r>
              <w:r w:rsidR="003F4BC9">
                <w:rPr>
                  <w:webHidden/>
                </w:rPr>
                <w:instrText xml:space="preserve"> PAGEREF _Toc393726789 \h </w:instrText>
              </w:r>
              <w:r>
                <w:rPr>
                  <w:webHidden/>
                </w:rPr>
              </w:r>
              <w:r>
                <w:rPr>
                  <w:webHidden/>
                </w:rPr>
                <w:fldChar w:fldCharType="separate"/>
              </w:r>
              <w:r w:rsidR="0022543A">
                <w:rPr>
                  <w:webHidden/>
                </w:rPr>
                <w:t>45</w:t>
              </w:r>
              <w:r>
                <w:rPr>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90" w:history="1">
              <w:r w:rsidR="003F4BC9" w:rsidRPr="00F95505">
                <w:rPr>
                  <w:rStyle w:val="Hyperlink"/>
                  <w:noProof/>
                </w:rPr>
                <w:t>6.1</w:t>
              </w:r>
              <w:r w:rsidR="003F4BC9">
                <w:rPr>
                  <w:rFonts w:asciiTheme="minorHAnsi" w:eastAsiaTheme="minorEastAsia" w:hAnsiTheme="minorHAnsi" w:cstheme="minorBidi"/>
                  <w:noProof/>
                  <w:sz w:val="22"/>
                  <w:szCs w:val="22"/>
                  <w:lang w:eastAsia="en-GB"/>
                </w:rPr>
                <w:tab/>
              </w:r>
              <w:r w:rsidR="003F4BC9" w:rsidRPr="00F95505">
                <w:rPr>
                  <w:rStyle w:val="Hyperlink"/>
                  <w:noProof/>
                </w:rPr>
                <w:t>Overview</w:t>
              </w:r>
              <w:r w:rsidR="003F4BC9">
                <w:rPr>
                  <w:noProof/>
                  <w:webHidden/>
                </w:rPr>
                <w:tab/>
              </w:r>
              <w:r>
                <w:rPr>
                  <w:noProof/>
                  <w:webHidden/>
                </w:rPr>
                <w:fldChar w:fldCharType="begin"/>
              </w:r>
              <w:r w:rsidR="003F4BC9">
                <w:rPr>
                  <w:noProof/>
                  <w:webHidden/>
                </w:rPr>
                <w:instrText xml:space="preserve"> PAGEREF _Toc393726790 \h </w:instrText>
              </w:r>
              <w:r>
                <w:rPr>
                  <w:noProof/>
                  <w:webHidden/>
                </w:rPr>
              </w:r>
              <w:r>
                <w:rPr>
                  <w:noProof/>
                  <w:webHidden/>
                </w:rPr>
                <w:fldChar w:fldCharType="separate"/>
              </w:r>
              <w:r w:rsidR="0022543A">
                <w:rPr>
                  <w:noProof/>
                  <w:webHidden/>
                </w:rPr>
                <w:t>45</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91" w:history="1">
              <w:r w:rsidR="003F4BC9" w:rsidRPr="00F95505">
                <w:rPr>
                  <w:rStyle w:val="Hyperlink"/>
                  <w:noProof/>
                </w:rPr>
                <w:t>6.2</w:t>
              </w:r>
              <w:r w:rsidR="003F4BC9">
                <w:rPr>
                  <w:rFonts w:asciiTheme="minorHAnsi" w:eastAsiaTheme="minorEastAsia" w:hAnsiTheme="minorHAnsi" w:cstheme="minorBidi"/>
                  <w:noProof/>
                  <w:sz w:val="22"/>
                  <w:szCs w:val="22"/>
                  <w:lang w:eastAsia="en-GB"/>
                </w:rPr>
                <w:tab/>
              </w:r>
              <w:r w:rsidR="003F4BC9" w:rsidRPr="00F95505">
                <w:rPr>
                  <w:rStyle w:val="Hyperlink"/>
                  <w:noProof/>
                </w:rPr>
                <w:t>Strategic Environmental Assessment</w:t>
              </w:r>
              <w:r w:rsidR="003F4BC9">
                <w:rPr>
                  <w:noProof/>
                  <w:webHidden/>
                </w:rPr>
                <w:tab/>
              </w:r>
              <w:r>
                <w:rPr>
                  <w:noProof/>
                  <w:webHidden/>
                </w:rPr>
                <w:fldChar w:fldCharType="begin"/>
              </w:r>
              <w:r w:rsidR="003F4BC9">
                <w:rPr>
                  <w:noProof/>
                  <w:webHidden/>
                </w:rPr>
                <w:instrText xml:space="preserve"> PAGEREF _Toc393726791 \h </w:instrText>
              </w:r>
              <w:r>
                <w:rPr>
                  <w:noProof/>
                  <w:webHidden/>
                </w:rPr>
              </w:r>
              <w:r>
                <w:rPr>
                  <w:noProof/>
                  <w:webHidden/>
                </w:rPr>
                <w:fldChar w:fldCharType="separate"/>
              </w:r>
              <w:r w:rsidR="0022543A">
                <w:rPr>
                  <w:noProof/>
                  <w:webHidden/>
                </w:rPr>
                <w:t>45</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92" w:history="1">
              <w:r w:rsidR="003F4BC9" w:rsidRPr="00F95505">
                <w:rPr>
                  <w:rStyle w:val="Hyperlink"/>
                  <w:noProof/>
                </w:rPr>
                <w:t>6.3</w:t>
              </w:r>
              <w:r w:rsidR="003F4BC9">
                <w:rPr>
                  <w:rFonts w:asciiTheme="minorHAnsi" w:eastAsiaTheme="minorEastAsia" w:hAnsiTheme="minorHAnsi" w:cstheme="minorBidi"/>
                  <w:noProof/>
                  <w:sz w:val="22"/>
                  <w:szCs w:val="22"/>
                  <w:lang w:eastAsia="en-GB"/>
                </w:rPr>
                <w:tab/>
              </w:r>
              <w:r w:rsidR="003F4BC9" w:rsidRPr="00F95505">
                <w:rPr>
                  <w:rStyle w:val="Hyperlink"/>
                  <w:noProof/>
                </w:rPr>
                <w:t>Habitats Regulations Assessment</w:t>
              </w:r>
              <w:r w:rsidR="003F4BC9">
                <w:rPr>
                  <w:noProof/>
                  <w:webHidden/>
                </w:rPr>
                <w:tab/>
              </w:r>
              <w:r>
                <w:rPr>
                  <w:noProof/>
                  <w:webHidden/>
                </w:rPr>
                <w:fldChar w:fldCharType="begin"/>
              </w:r>
              <w:r w:rsidR="003F4BC9">
                <w:rPr>
                  <w:noProof/>
                  <w:webHidden/>
                </w:rPr>
                <w:instrText xml:space="preserve"> PAGEREF _Toc393726792 \h </w:instrText>
              </w:r>
              <w:r>
                <w:rPr>
                  <w:noProof/>
                  <w:webHidden/>
                </w:rPr>
              </w:r>
              <w:r>
                <w:rPr>
                  <w:noProof/>
                  <w:webHidden/>
                </w:rPr>
                <w:fldChar w:fldCharType="separate"/>
              </w:r>
              <w:r w:rsidR="0022543A">
                <w:rPr>
                  <w:noProof/>
                  <w:webHidden/>
                </w:rPr>
                <w:t>46</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93" w:history="1">
              <w:r w:rsidR="003F4BC9" w:rsidRPr="00F95505">
                <w:rPr>
                  <w:rStyle w:val="Hyperlink"/>
                  <w:noProof/>
                </w:rPr>
                <w:t>6.4</w:t>
              </w:r>
              <w:r w:rsidR="003F4BC9">
                <w:rPr>
                  <w:rFonts w:asciiTheme="minorHAnsi" w:eastAsiaTheme="minorEastAsia" w:hAnsiTheme="minorHAnsi" w:cstheme="minorBidi"/>
                  <w:noProof/>
                  <w:sz w:val="22"/>
                  <w:szCs w:val="22"/>
                  <w:lang w:eastAsia="en-GB"/>
                </w:rPr>
                <w:tab/>
              </w:r>
              <w:r w:rsidR="003F4BC9" w:rsidRPr="00F95505">
                <w:rPr>
                  <w:rStyle w:val="Hyperlink"/>
                  <w:noProof/>
                </w:rPr>
                <w:t>Water Framework Directive</w:t>
              </w:r>
              <w:r w:rsidR="003F4BC9">
                <w:rPr>
                  <w:noProof/>
                  <w:webHidden/>
                </w:rPr>
                <w:tab/>
              </w:r>
              <w:r>
                <w:rPr>
                  <w:noProof/>
                  <w:webHidden/>
                </w:rPr>
                <w:fldChar w:fldCharType="begin"/>
              </w:r>
              <w:r w:rsidR="003F4BC9">
                <w:rPr>
                  <w:noProof/>
                  <w:webHidden/>
                </w:rPr>
                <w:instrText xml:space="preserve"> PAGEREF _Toc393726793 \h </w:instrText>
              </w:r>
              <w:r>
                <w:rPr>
                  <w:noProof/>
                  <w:webHidden/>
                </w:rPr>
              </w:r>
              <w:r>
                <w:rPr>
                  <w:noProof/>
                  <w:webHidden/>
                </w:rPr>
                <w:fldChar w:fldCharType="separate"/>
              </w:r>
              <w:r w:rsidR="0022543A">
                <w:rPr>
                  <w:noProof/>
                  <w:webHidden/>
                </w:rPr>
                <w:t>46</w:t>
              </w:r>
              <w:r>
                <w:rPr>
                  <w:noProof/>
                  <w:webHidden/>
                </w:rPr>
                <w:fldChar w:fldCharType="end"/>
              </w:r>
            </w:hyperlink>
          </w:p>
          <w:p w:rsidR="003F4BC9" w:rsidRDefault="00E96CD5">
            <w:pPr>
              <w:pStyle w:val="TOC1"/>
              <w:rPr>
                <w:rFonts w:asciiTheme="minorHAnsi" w:eastAsiaTheme="minorEastAsia" w:hAnsiTheme="minorHAnsi" w:cstheme="minorBidi"/>
                <w:caps w:val="0"/>
                <w:color w:val="auto"/>
                <w:sz w:val="22"/>
                <w:szCs w:val="22"/>
                <w:lang w:eastAsia="en-GB"/>
              </w:rPr>
            </w:pPr>
            <w:hyperlink w:anchor="_Toc393726794" w:history="1">
              <w:r w:rsidR="003F4BC9" w:rsidRPr="00F95505">
                <w:rPr>
                  <w:rStyle w:val="Hyperlink"/>
                </w:rPr>
                <w:t>7.</w:t>
              </w:r>
              <w:r w:rsidR="003F4BC9">
                <w:rPr>
                  <w:rFonts w:asciiTheme="minorHAnsi" w:eastAsiaTheme="minorEastAsia" w:hAnsiTheme="minorHAnsi" w:cstheme="minorBidi"/>
                  <w:caps w:val="0"/>
                  <w:color w:val="auto"/>
                  <w:sz w:val="22"/>
                  <w:szCs w:val="22"/>
                  <w:lang w:eastAsia="en-GB"/>
                </w:rPr>
                <w:tab/>
              </w:r>
              <w:r w:rsidR="003F4BC9" w:rsidRPr="00F95505">
                <w:rPr>
                  <w:rStyle w:val="Hyperlink"/>
                </w:rPr>
                <w:t>Strategy Delivery, Monitoring &amp; Review</w:t>
              </w:r>
              <w:r w:rsidR="003F4BC9">
                <w:rPr>
                  <w:webHidden/>
                </w:rPr>
                <w:tab/>
              </w:r>
              <w:r>
                <w:rPr>
                  <w:webHidden/>
                </w:rPr>
                <w:fldChar w:fldCharType="begin"/>
              </w:r>
              <w:r w:rsidR="003F4BC9">
                <w:rPr>
                  <w:webHidden/>
                </w:rPr>
                <w:instrText xml:space="preserve"> PAGEREF _Toc393726794 \h </w:instrText>
              </w:r>
              <w:r>
                <w:rPr>
                  <w:webHidden/>
                </w:rPr>
              </w:r>
              <w:r>
                <w:rPr>
                  <w:webHidden/>
                </w:rPr>
                <w:fldChar w:fldCharType="separate"/>
              </w:r>
              <w:r w:rsidR="0022543A">
                <w:rPr>
                  <w:webHidden/>
                </w:rPr>
                <w:t>48</w:t>
              </w:r>
              <w:r>
                <w:rPr>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95" w:history="1">
              <w:r w:rsidR="003F4BC9" w:rsidRPr="00F95505">
                <w:rPr>
                  <w:rStyle w:val="Hyperlink"/>
                  <w:noProof/>
                </w:rPr>
                <w:t>7.1</w:t>
              </w:r>
              <w:r w:rsidR="003F4BC9">
                <w:rPr>
                  <w:rFonts w:asciiTheme="minorHAnsi" w:eastAsiaTheme="minorEastAsia" w:hAnsiTheme="minorHAnsi" w:cstheme="minorBidi"/>
                  <w:noProof/>
                  <w:sz w:val="22"/>
                  <w:szCs w:val="22"/>
                  <w:lang w:eastAsia="en-GB"/>
                </w:rPr>
                <w:tab/>
              </w:r>
              <w:r w:rsidR="003F4BC9" w:rsidRPr="00F95505">
                <w:rPr>
                  <w:rStyle w:val="Hyperlink"/>
                  <w:noProof/>
                </w:rPr>
                <w:t>Delivery</w:t>
              </w:r>
              <w:r w:rsidR="003F4BC9">
                <w:rPr>
                  <w:noProof/>
                  <w:webHidden/>
                </w:rPr>
                <w:tab/>
              </w:r>
              <w:r>
                <w:rPr>
                  <w:noProof/>
                  <w:webHidden/>
                </w:rPr>
                <w:fldChar w:fldCharType="begin"/>
              </w:r>
              <w:r w:rsidR="003F4BC9">
                <w:rPr>
                  <w:noProof/>
                  <w:webHidden/>
                </w:rPr>
                <w:instrText xml:space="preserve"> PAGEREF _Toc393726795 \h </w:instrText>
              </w:r>
              <w:r>
                <w:rPr>
                  <w:noProof/>
                  <w:webHidden/>
                </w:rPr>
              </w:r>
              <w:r>
                <w:rPr>
                  <w:noProof/>
                  <w:webHidden/>
                </w:rPr>
                <w:fldChar w:fldCharType="separate"/>
              </w:r>
              <w:r w:rsidR="0022543A">
                <w:rPr>
                  <w:noProof/>
                  <w:webHidden/>
                </w:rPr>
                <w:t>48</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96" w:history="1">
              <w:r w:rsidR="003F4BC9" w:rsidRPr="00F95505">
                <w:rPr>
                  <w:rStyle w:val="Hyperlink"/>
                  <w:noProof/>
                </w:rPr>
                <w:t>7.2</w:t>
              </w:r>
              <w:r w:rsidR="003F4BC9">
                <w:rPr>
                  <w:rFonts w:asciiTheme="minorHAnsi" w:eastAsiaTheme="minorEastAsia" w:hAnsiTheme="minorHAnsi" w:cstheme="minorBidi"/>
                  <w:noProof/>
                  <w:sz w:val="22"/>
                  <w:szCs w:val="22"/>
                  <w:lang w:eastAsia="en-GB"/>
                </w:rPr>
                <w:tab/>
              </w:r>
              <w:r w:rsidR="003F4BC9" w:rsidRPr="00F95505">
                <w:rPr>
                  <w:rStyle w:val="Hyperlink"/>
                  <w:noProof/>
                </w:rPr>
                <w:t>Annual Monitoring</w:t>
              </w:r>
              <w:r w:rsidR="003F4BC9">
                <w:rPr>
                  <w:noProof/>
                  <w:webHidden/>
                </w:rPr>
                <w:tab/>
              </w:r>
              <w:r>
                <w:rPr>
                  <w:noProof/>
                  <w:webHidden/>
                </w:rPr>
                <w:fldChar w:fldCharType="begin"/>
              </w:r>
              <w:r w:rsidR="003F4BC9">
                <w:rPr>
                  <w:noProof/>
                  <w:webHidden/>
                </w:rPr>
                <w:instrText xml:space="preserve"> PAGEREF _Toc393726796 \h </w:instrText>
              </w:r>
              <w:r>
                <w:rPr>
                  <w:noProof/>
                  <w:webHidden/>
                </w:rPr>
              </w:r>
              <w:r>
                <w:rPr>
                  <w:noProof/>
                  <w:webHidden/>
                </w:rPr>
                <w:fldChar w:fldCharType="separate"/>
              </w:r>
              <w:r w:rsidR="0022543A">
                <w:rPr>
                  <w:noProof/>
                  <w:webHidden/>
                </w:rPr>
                <w:t>48</w:t>
              </w:r>
              <w:r>
                <w:rPr>
                  <w:noProof/>
                  <w:webHidden/>
                </w:rPr>
                <w:fldChar w:fldCharType="end"/>
              </w:r>
            </w:hyperlink>
          </w:p>
          <w:p w:rsidR="003F4BC9" w:rsidRDefault="00E96CD5">
            <w:pPr>
              <w:pStyle w:val="TOC2"/>
              <w:rPr>
                <w:rFonts w:asciiTheme="minorHAnsi" w:eastAsiaTheme="minorEastAsia" w:hAnsiTheme="minorHAnsi" w:cstheme="minorBidi"/>
                <w:noProof/>
                <w:sz w:val="22"/>
                <w:szCs w:val="22"/>
                <w:lang w:eastAsia="en-GB"/>
              </w:rPr>
            </w:pPr>
            <w:hyperlink w:anchor="_Toc393726797" w:history="1">
              <w:r w:rsidR="003F4BC9" w:rsidRPr="00F95505">
                <w:rPr>
                  <w:rStyle w:val="Hyperlink"/>
                  <w:noProof/>
                </w:rPr>
                <w:t>7.3</w:t>
              </w:r>
              <w:r w:rsidR="003F4BC9">
                <w:rPr>
                  <w:rFonts w:asciiTheme="minorHAnsi" w:eastAsiaTheme="minorEastAsia" w:hAnsiTheme="minorHAnsi" w:cstheme="minorBidi"/>
                  <w:noProof/>
                  <w:sz w:val="22"/>
                  <w:szCs w:val="22"/>
                  <w:lang w:eastAsia="en-GB"/>
                </w:rPr>
                <w:tab/>
              </w:r>
              <w:r w:rsidR="003F4BC9" w:rsidRPr="00F95505">
                <w:rPr>
                  <w:rStyle w:val="Hyperlink"/>
                  <w:noProof/>
                </w:rPr>
                <w:t>Review</w:t>
              </w:r>
              <w:r w:rsidR="003F4BC9">
                <w:rPr>
                  <w:noProof/>
                  <w:webHidden/>
                </w:rPr>
                <w:tab/>
              </w:r>
              <w:r>
                <w:rPr>
                  <w:noProof/>
                  <w:webHidden/>
                </w:rPr>
                <w:fldChar w:fldCharType="begin"/>
              </w:r>
              <w:r w:rsidR="003F4BC9">
                <w:rPr>
                  <w:noProof/>
                  <w:webHidden/>
                </w:rPr>
                <w:instrText xml:space="preserve"> PAGEREF _Toc393726797 \h </w:instrText>
              </w:r>
              <w:r>
                <w:rPr>
                  <w:noProof/>
                  <w:webHidden/>
                </w:rPr>
              </w:r>
              <w:r>
                <w:rPr>
                  <w:noProof/>
                  <w:webHidden/>
                </w:rPr>
                <w:fldChar w:fldCharType="separate"/>
              </w:r>
              <w:r w:rsidR="0022543A">
                <w:rPr>
                  <w:noProof/>
                  <w:webHidden/>
                </w:rPr>
                <w:t>48</w:t>
              </w:r>
              <w:r>
                <w:rPr>
                  <w:noProof/>
                  <w:webHidden/>
                </w:rPr>
                <w:fldChar w:fldCharType="end"/>
              </w:r>
            </w:hyperlink>
          </w:p>
          <w:p w:rsidR="003F4BC9" w:rsidRDefault="00E96CD5">
            <w:pPr>
              <w:pStyle w:val="TOC1"/>
              <w:rPr>
                <w:rFonts w:asciiTheme="minorHAnsi" w:eastAsiaTheme="minorEastAsia" w:hAnsiTheme="minorHAnsi" w:cstheme="minorBidi"/>
                <w:caps w:val="0"/>
                <w:color w:val="auto"/>
                <w:sz w:val="22"/>
                <w:szCs w:val="22"/>
                <w:lang w:eastAsia="en-GB"/>
              </w:rPr>
            </w:pPr>
            <w:hyperlink w:anchor="_Toc393726798" w:history="1">
              <w:r w:rsidR="003F4BC9" w:rsidRPr="00F95505">
                <w:rPr>
                  <w:rStyle w:val="Hyperlink"/>
                </w:rPr>
                <w:t>Glossary &amp; Abbreviations</w:t>
              </w:r>
              <w:r w:rsidR="003F4BC9">
                <w:rPr>
                  <w:webHidden/>
                </w:rPr>
                <w:tab/>
              </w:r>
              <w:r>
                <w:rPr>
                  <w:webHidden/>
                </w:rPr>
                <w:fldChar w:fldCharType="begin"/>
              </w:r>
              <w:r w:rsidR="003F4BC9">
                <w:rPr>
                  <w:webHidden/>
                </w:rPr>
                <w:instrText xml:space="preserve"> PAGEREF _Toc393726798 \h </w:instrText>
              </w:r>
              <w:r>
                <w:rPr>
                  <w:webHidden/>
                </w:rPr>
              </w:r>
              <w:r>
                <w:rPr>
                  <w:webHidden/>
                </w:rPr>
                <w:fldChar w:fldCharType="separate"/>
              </w:r>
              <w:r w:rsidR="0022543A">
                <w:rPr>
                  <w:webHidden/>
                </w:rPr>
                <w:t>49</w:t>
              </w:r>
              <w:r>
                <w:rPr>
                  <w:webHidden/>
                </w:rPr>
                <w:fldChar w:fldCharType="end"/>
              </w:r>
            </w:hyperlink>
          </w:p>
          <w:p w:rsidR="003F4BC9" w:rsidRDefault="00E96CD5">
            <w:pPr>
              <w:pStyle w:val="TOC1"/>
              <w:rPr>
                <w:rFonts w:asciiTheme="minorHAnsi" w:eastAsiaTheme="minorEastAsia" w:hAnsiTheme="minorHAnsi" w:cstheme="minorBidi"/>
                <w:caps w:val="0"/>
                <w:color w:val="auto"/>
                <w:sz w:val="22"/>
                <w:szCs w:val="22"/>
                <w:lang w:eastAsia="en-GB"/>
              </w:rPr>
            </w:pPr>
            <w:hyperlink w:anchor="_Toc393726799" w:history="1">
              <w:r w:rsidR="003F4BC9" w:rsidRPr="00F95505">
                <w:rPr>
                  <w:rStyle w:val="Hyperlink"/>
                </w:rPr>
                <w:t>Appendix A – Flood Risk Maps</w:t>
              </w:r>
              <w:r w:rsidR="003F4BC9">
                <w:rPr>
                  <w:webHidden/>
                </w:rPr>
                <w:tab/>
              </w:r>
              <w:r>
                <w:rPr>
                  <w:webHidden/>
                </w:rPr>
                <w:fldChar w:fldCharType="begin"/>
              </w:r>
              <w:r w:rsidR="003F4BC9">
                <w:rPr>
                  <w:webHidden/>
                </w:rPr>
                <w:instrText xml:space="preserve"> PAGEREF _Toc393726799 \h </w:instrText>
              </w:r>
              <w:r>
                <w:rPr>
                  <w:webHidden/>
                </w:rPr>
              </w:r>
              <w:r>
                <w:rPr>
                  <w:webHidden/>
                </w:rPr>
                <w:fldChar w:fldCharType="separate"/>
              </w:r>
              <w:r w:rsidR="0022543A">
                <w:rPr>
                  <w:webHidden/>
                </w:rPr>
                <w:t>52</w:t>
              </w:r>
              <w:r>
                <w:rPr>
                  <w:webHidden/>
                </w:rPr>
                <w:fldChar w:fldCharType="end"/>
              </w:r>
            </w:hyperlink>
          </w:p>
          <w:p w:rsidR="003F4BC9" w:rsidRDefault="00E96CD5">
            <w:pPr>
              <w:pStyle w:val="TOC1"/>
              <w:rPr>
                <w:rFonts w:asciiTheme="minorHAnsi" w:eastAsiaTheme="minorEastAsia" w:hAnsiTheme="minorHAnsi" w:cstheme="minorBidi"/>
                <w:caps w:val="0"/>
                <w:color w:val="auto"/>
                <w:sz w:val="22"/>
                <w:szCs w:val="22"/>
                <w:lang w:eastAsia="en-GB"/>
              </w:rPr>
            </w:pPr>
            <w:hyperlink w:anchor="_Toc393726800" w:history="1">
              <w:r w:rsidR="003F4BC9" w:rsidRPr="00F95505">
                <w:rPr>
                  <w:rStyle w:val="Hyperlink"/>
                </w:rPr>
                <w:t>Appendix B – Action Plan</w:t>
              </w:r>
              <w:r w:rsidR="003F4BC9">
                <w:rPr>
                  <w:webHidden/>
                </w:rPr>
                <w:tab/>
              </w:r>
              <w:r>
                <w:rPr>
                  <w:webHidden/>
                </w:rPr>
                <w:fldChar w:fldCharType="begin"/>
              </w:r>
              <w:r w:rsidR="003F4BC9">
                <w:rPr>
                  <w:webHidden/>
                </w:rPr>
                <w:instrText xml:space="preserve"> PAGEREF _Toc393726800 \h </w:instrText>
              </w:r>
              <w:r>
                <w:rPr>
                  <w:webHidden/>
                </w:rPr>
              </w:r>
              <w:r>
                <w:rPr>
                  <w:webHidden/>
                </w:rPr>
                <w:fldChar w:fldCharType="separate"/>
              </w:r>
              <w:r w:rsidR="0022543A">
                <w:rPr>
                  <w:webHidden/>
                </w:rPr>
                <w:t>53</w:t>
              </w:r>
              <w:r>
                <w:rPr>
                  <w:webHidden/>
                </w:rPr>
                <w:fldChar w:fldCharType="end"/>
              </w:r>
            </w:hyperlink>
          </w:p>
          <w:p w:rsidR="003F4BC9" w:rsidRDefault="00E96CD5">
            <w:pPr>
              <w:pStyle w:val="TOC1"/>
              <w:rPr>
                <w:rFonts w:asciiTheme="minorHAnsi" w:eastAsiaTheme="minorEastAsia" w:hAnsiTheme="minorHAnsi" w:cstheme="minorBidi"/>
                <w:caps w:val="0"/>
                <w:color w:val="auto"/>
                <w:sz w:val="22"/>
                <w:szCs w:val="22"/>
                <w:lang w:eastAsia="en-GB"/>
              </w:rPr>
            </w:pPr>
            <w:hyperlink w:anchor="_Toc393726801" w:history="1">
              <w:r w:rsidR="003F4BC9" w:rsidRPr="00F95505">
                <w:rPr>
                  <w:rStyle w:val="Hyperlink"/>
                </w:rPr>
                <w:t>Appendix C – Summary of Community Engagement</w:t>
              </w:r>
              <w:r w:rsidR="003F4BC9">
                <w:rPr>
                  <w:webHidden/>
                </w:rPr>
                <w:tab/>
              </w:r>
              <w:r>
                <w:rPr>
                  <w:webHidden/>
                </w:rPr>
                <w:fldChar w:fldCharType="begin"/>
              </w:r>
              <w:r w:rsidR="003F4BC9">
                <w:rPr>
                  <w:webHidden/>
                </w:rPr>
                <w:instrText xml:space="preserve"> PAGEREF _Toc393726801 \h </w:instrText>
              </w:r>
              <w:r>
                <w:rPr>
                  <w:webHidden/>
                </w:rPr>
              </w:r>
              <w:r>
                <w:rPr>
                  <w:webHidden/>
                </w:rPr>
                <w:fldChar w:fldCharType="separate"/>
              </w:r>
              <w:r w:rsidR="0022543A">
                <w:rPr>
                  <w:webHidden/>
                </w:rPr>
                <w:t>54</w:t>
              </w:r>
              <w:r>
                <w:rPr>
                  <w:webHidden/>
                </w:rPr>
                <w:fldChar w:fldCharType="end"/>
              </w:r>
            </w:hyperlink>
          </w:p>
          <w:p w:rsidR="00460475" w:rsidRDefault="00E96CD5" w:rsidP="008C75A2">
            <w:pPr>
              <w:pStyle w:val="TOC1"/>
            </w:pPr>
            <w:r>
              <w:fldChar w:fldCharType="end"/>
            </w:r>
          </w:p>
        </w:tc>
      </w:tr>
    </w:tbl>
    <w:p w:rsidR="00460475" w:rsidRDefault="00460475" w:rsidP="00CF204B">
      <w:pPr>
        <w:pStyle w:val="URSHeading1"/>
        <w:numPr>
          <w:ilvl w:val="0"/>
          <w:numId w:val="0"/>
        </w:numPr>
        <w:sectPr w:rsidR="00460475" w:rsidSect="00627F05">
          <w:headerReference w:type="default" r:id="rId17"/>
          <w:footerReference w:type="default" r:id="rId18"/>
          <w:pgSz w:w="11906" w:h="16838" w:code="9"/>
          <w:pgMar w:top="1134" w:right="1134" w:bottom="1134" w:left="1134" w:header="851" w:footer="142" w:gutter="0"/>
          <w:pgNumType w:fmt="lowerRoman"/>
          <w:cols w:space="708"/>
          <w:docGrid w:linePitch="360"/>
        </w:sectPr>
      </w:pPr>
    </w:p>
    <w:p w:rsidR="00460475" w:rsidRDefault="00460475" w:rsidP="009D6143">
      <w:pPr>
        <w:pStyle w:val="URSHeading1"/>
      </w:pPr>
      <w:bookmarkStart w:id="0" w:name="_Toc393726763"/>
      <w:r w:rsidRPr="003D449A">
        <w:lastRenderedPageBreak/>
        <w:t>Introduction</w:t>
      </w:r>
      <w:bookmarkEnd w:id="0"/>
    </w:p>
    <w:p w:rsidR="00460475" w:rsidRDefault="00460475" w:rsidP="001C69D9">
      <w:pPr>
        <w:pStyle w:val="URSHeading2"/>
      </w:pPr>
      <w:bookmarkStart w:id="1" w:name="_Toc393726764"/>
      <w:r>
        <w:t>Flood Risk in South West London</w:t>
      </w:r>
      <w:bookmarkEnd w:id="1"/>
    </w:p>
    <w:p w:rsidR="00460475" w:rsidRPr="003446D3" w:rsidRDefault="00460475" w:rsidP="003446D3">
      <w:pPr>
        <w:pStyle w:val="URSText"/>
        <w:numPr>
          <w:ilvl w:val="2"/>
          <w:numId w:val="2"/>
        </w:numPr>
        <w:jc w:val="both"/>
      </w:pPr>
      <w:r w:rsidRPr="004B14CA">
        <w:rPr>
          <w:rStyle w:val="Hyperlink"/>
          <w:color w:val="auto"/>
          <w:u w:val="none"/>
        </w:rPr>
        <w:t xml:space="preserve">In England, 5.2 million properties are at risk of flooding. </w:t>
      </w:r>
      <w:r>
        <w:rPr>
          <w:rStyle w:val="Hyperlink"/>
          <w:color w:val="auto"/>
          <w:u w:val="none"/>
        </w:rPr>
        <w:t xml:space="preserve"> </w:t>
      </w:r>
      <w:r w:rsidRPr="004B14CA">
        <w:rPr>
          <w:rStyle w:val="Hyperlink"/>
          <w:color w:val="auto"/>
          <w:u w:val="none"/>
        </w:rPr>
        <w:t>Of these, 1.4 million are at risk from rivers or the sea, 2.8 million are at risk from surface water and 1 million are at risk from both</w:t>
      </w:r>
      <w:r>
        <w:rPr>
          <w:rStyle w:val="FootnoteReference"/>
        </w:rPr>
        <w:footnoteReference w:id="2"/>
      </w:r>
      <w:r w:rsidRPr="004B14CA">
        <w:rPr>
          <w:rStyle w:val="Hyperlink"/>
          <w:color w:val="auto"/>
          <w:u w:val="none"/>
        </w:rPr>
        <w:t xml:space="preserve">. </w:t>
      </w:r>
      <w:r>
        <w:rPr>
          <w:rStyle w:val="Hyperlink"/>
          <w:color w:val="auto"/>
          <w:u w:val="none"/>
        </w:rPr>
        <w:t xml:space="preserve"> </w:t>
      </w:r>
      <w:r w:rsidRPr="004B14CA">
        <w:rPr>
          <w:rStyle w:val="Hyperlink"/>
          <w:color w:val="auto"/>
          <w:u w:val="none"/>
        </w:rPr>
        <w:t>This risk was realised in many parts of the country during the summer floods of 2007, which resulted in 55,000 properties flooding, 7,000 rescues by emergency services</w:t>
      </w:r>
      <w:r>
        <w:rPr>
          <w:rStyle w:val="Hyperlink"/>
          <w:color w:val="auto"/>
          <w:u w:val="none"/>
        </w:rPr>
        <w:t>, 13 deaths and an estimated £3</w:t>
      </w:r>
      <w:r w:rsidRPr="004B14CA">
        <w:rPr>
          <w:rStyle w:val="Hyperlink"/>
          <w:color w:val="auto"/>
          <w:u w:val="none"/>
        </w:rPr>
        <w:t xml:space="preserve">billion of damages. </w:t>
      </w:r>
      <w:r>
        <w:rPr>
          <w:rStyle w:val="Hyperlink"/>
          <w:color w:val="auto"/>
          <w:u w:val="none"/>
        </w:rPr>
        <w:t xml:space="preserve"> </w:t>
      </w:r>
      <w:r w:rsidRPr="004B14CA">
        <w:rPr>
          <w:rStyle w:val="Hyperlink"/>
          <w:color w:val="auto"/>
          <w:u w:val="none"/>
        </w:rPr>
        <w:t xml:space="preserve">The severity of this event </w:t>
      </w:r>
      <w:r>
        <w:rPr>
          <w:rStyle w:val="Hyperlink"/>
          <w:color w:val="auto"/>
          <w:u w:val="none"/>
        </w:rPr>
        <w:t>generated</w:t>
      </w:r>
      <w:r w:rsidRPr="004B14CA">
        <w:rPr>
          <w:rStyle w:val="Hyperlink"/>
          <w:color w:val="auto"/>
          <w:u w:val="none"/>
        </w:rPr>
        <w:t xml:space="preserve"> changes in the way </w:t>
      </w:r>
      <w:r w:rsidRPr="003446D3">
        <w:t xml:space="preserve">flooding should be managed by local and national organisations. </w:t>
      </w:r>
    </w:p>
    <w:p w:rsidR="00460475" w:rsidRDefault="00460475" w:rsidP="003446D3">
      <w:pPr>
        <w:pStyle w:val="URSText"/>
        <w:numPr>
          <w:ilvl w:val="2"/>
          <w:numId w:val="2"/>
        </w:numPr>
        <w:jc w:val="both"/>
      </w:pPr>
      <w:r>
        <w:t>Across South West London t</w:t>
      </w:r>
      <w:r w:rsidRPr="0021153D">
        <w:t>here are risks of flooding from</w:t>
      </w:r>
      <w:r>
        <w:t xml:space="preserve"> a range of sources, </w:t>
      </w:r>
      <w:r w:rsidRPr="00C8259A">
        <w:t xml:space="preserve">including </w:t>
      </w:r>
      <w:r w:rsidRPr="003446D3">
        <w:t>surface</w:t>
      </w:r>
      <w:r w:rsidRPr="00C8259A">
        <w:t xml:space="preserve"> water runoff and ponding,</w:t>
      </w:r>
      <w:r>
        <w:t xml:space="preserve"> groundwater, sewer surcharging</w:t>
      </w:r>
      <w:r w:rsidRPr="00C8259A">
        <w:t xml:space="preserve"> and </w:t>
      </w:r>
      <w:r>
        <w:t xml:space="preserve">flooding from main </w:t>
      </w:r>
      <w:r w:rsidRPr="00C8259A">
        <w:t>rivers</w:t>
      </w:r>
      <w:r>
        <w:t xml:space="preserve"> and ordinary watercourses, and reservoirs. </w:t>
      </w:r>
      <w:r w:rsidRPr="00C8259A">
        <w:t xml:space="preserve"> </w:t>
      </w:r>
      <w:r>
        <w:t xml:space="preserve">In some cases more than one of these sources of flooding can combine to cause a flood event.  </w:t>
      </w:r>
    </w:p>
    <w:p w:rsidR="00460475" w:rsidRDefault="00460475" w:rsidP="003446D3">
      <w:pPr>
        <w:pStyle w:val="URSText"/>
        <w:numPr>
          <w:ilvl w:val="2"/>
          <w:numId w:val="2"/>
        </w:numPr>
        <w:jc w:val="both"/>
      </w:pPr>
      <w:r>
        <w:t xml:space="preserve">Risks from tidal and </w:t>
      </w:r>
      <w:r w:rsidR="005F5C00">
        <w:t>river</w:t>
      </w:r>
      <w:r>
        <w:t xml:space="preserve"> flooding associated with the River Thames, Beverley Brook, the River Wandle and the River Graveney are relatively well understood and have been managed for many years by the Environment Agency.  However, flood risk from more local sources, including surface water runoff and ponding, groundwater and small ditches and land drains are less well understood; these are typically very localised events which are often difficult to predict, and with sparse historical records available to </w:t>
      </w:r>
      <w:r w:rsidRPr="001C69D9">
        <w:rPr>
          <w:rStyle w:val="Hyperlink"/>
          <w:color w:val="auto"/>
          <w:u w:val="none"/>
        </w:rPr>
        <w:t>provide</w:t>
      </w:r>
      <w:r>
        <w:t xml:space="preserve"> supporting evidence.  </w:t>
      </w:r>
    </w:p>
    <w:p w:rsidR="00460475" w:rsidRDefault="00460475" w:rsidP="003446D3">
      <w:pPr>
        <w:pStyle w:val="URSText"/>
        <w:numPr>
          <w:ilvl w:val="2"/>
          <w:numId w:val="2"/>
        </w:numPr>
        <w:jc w:val="both"/>
      </w:pPr>
      <w:r w:rsidRPr="007C00A5">
        <w:t>Parts of South West London have a particular susceptibility to surface water and sewer flooding due to the urbanised nature of the area and</w:t>
      </w:r>
      <w:r>
        <w:t xml:space="preserve"> the complexity of the sewer system leading to a high potential for constrictions, blockages and failure.</w:t>
      </w:r>
      <w:r w:rsidRPr="007C00A5">
        <w:t xml:space="preserve"> </w:t>
      </w:r>
      <w:r>
        <w:t xml:space="preserve">Over recent years, severe surface water flooding has been experienced across the area causing damage to property and disruption to businesses and services. Details of historic flood records are provided in </w:t>
      </w:r>
      <w:r w:rsidR="001F3672">
        <w:t xml:space="preserve">  </w:t>
      </w:r>
      <w:hyperlink w:anchor="Section2" w:history="1">
        <w:r w:rsidRPr="003D449A">
          <w:rPr>
            <w:rStyle w:val="Hyperlink"/>
          </w:rPr>
          <w:t>Section 2</w:t>
        </w:r>
      </w:hyperlink>
      <w:r>
        <w:t xml:space="preserve">. </w:t>
      </w:r>
    </w:p>
    <w:p w:rsidR="00013CAD" w:rsidRDefault="00460475" w:rsidP="003446D3">
      <w:pPr>
        <w:pStyle w:val="URSText"/>
        <w:numPr>
          <w:ilvl w:val="2"/>
          <w:numId w:val="2"/>
        </w:numPr>
        <w:jc w:val="both"/>
      </w:pPr>
      <w:r w:rsidRPr="007C00A5">
        <w:t xml:space="preserve">In December 2013 the Environment Agency published </w:t>
      </w:r>
      <w:r w:rsidR="00013CAD">
        <w:t xml:space="preserve">the </w:t>
      </w:r>
      <w:r w:rsidR="003703A6">
        <w:t xml:space="preserve">Risk of Flooding from Surface Water </w:t>
      </w:r>
      <w:r w:rsidR="00013CAD">
        <w:t>mapping</w:t>
      </w:r>
      <w:r w:rsidR="00013CAD">
        <w:rPr>
          <w:rStyle w:val="FootnoteReference"/>
        </w:rPr>
        <w:footnoteReference w:id="3"/>
      </w:r>
      <w:r w:rsidR="00013CAD">
        <w:t xml:space="preserve"> which maps surface water flood risk across England and Wales</w:t>
      </w:r>
      <w:r w:rsidR="00013CAD" w:rsidRPr="00236CD7">
        <w:t xml:space="preserve">  The </w:t>
      </w:r>
      <w:r w:rsidR="00013CAD">
        <w:t xml:space="preserve">mapping builds on </w:t>
      </w:r>
      <w:r w:rsidR="00013CAD" w:rsidRPr="00236CD7">
        <w:t xml:space="preserve">modelling undertaken as part of the London Borough of </w:t>
      </w:r>
      <w:r w:rsidR="00013CAD">
        <w:t>Sutton</w:t>
      </w:r>
      <w:r w:rsidR="00013CAD" w:rsidRPr="00236CD7">
        <w:t xml:space="preserve"> SWMP, and high-level, </w:t>
      </w:r>
      <w:r w:rsidR="003446D3">
        <w:t>Borough</w:t>
      </w:r>
      <w:r w:rsidR="00013CAD" w:rsidRPr="00236CD7">
        <w:t xml:space="preserve">-wide property counts undertaken to support this Strategy indicate </w:t>
      </w:r>
      <w:r w:rsidR="00013CAD">
        <w:t xml:space="preserve">that up to </w:t>
      </w:r>
      <w:r w:rsidR="00013CAD" w:rsidRPr="00CA39C5">
        <w:t>16,</w:t>
      </w:r>
      <w:r w:rsidR="003703A6">
        <w:t>300</w:t>
      </w:r>
      <w:r w:rsidR="00013CAD" w:rsidRPr="00CA39C5">
        <w:t xml:space="preserve"> residential properties and </w:t>
      </w:r>
      <w:r w:rsidR="00013CAD">
        <w:t>1,</w:t>
      </w:r>
      <w:r w:rsidR="003703A6">
        <w:t>500</w:t>
      </w:r>
      <w:r w:rsidR="00013CAD" w:rsidRPr="00CA39C5">
        <w:t xml:space="preserve"> non-residential properties </w:t>
      </w:r>
      <w:r w:rsidR="00013CAD">
        <w:t xml:space="preserve">could be at risk of surface water flooding across the </w:t>
      </w:r>
      <w:r w:rsidR="003446D3">
        <w:t>Borough</w:t>
      </w:r>
      <w:r w:rsidR="003703A6">
        <w:t>, with up to 2,000</w:t>
      </w:r>
      <w:r w:rsidR="00013CAD">
        <w:t xml:space="preserve"> residential </w:t>
      </w:r>
      <w:r w:rsidR="00013CAD" w:rsidRPr="0042781E">
        <w:t xml:space="preserve">and </w:t>
      </w:r>
      <w:r w:rsidR="00054E0F">
        <w:t>270</w:t>
      </w:r>
      <w:r w:rsidR="00013CAD" w:rsidRPr="0042781E">
        <w:t xml:space="preserve"> non-residential properties at high risk</w:t>
      </w:r>
      <w:r w:rsidR="003703A6">
        <w:t xml:space="preserve">, </w:t>
      </w:r>
      <w:r w:rsidR="00013CAD" w:rsidRPr="0042781E">
        <w:t xml:space="preserve"> defined as having a 1 in 30 chance of surface water flooding occurring in any given year. Further</w:t>
      </w:r>
      <w:r w:rsidR="00013CAD">
        <w:t xml:space="preserve"> details ar</w:t>
      </w:r>
      <w:r w:rsidR="00013CAD" w:rsidRPr="00236CD7">
        <w:t xml:space="preserve">e provided in </w:t>
      </w:r>
      <w:hyperlink w:anchor="Section2" w:history="1">
        <w:r w:rsidR="003D449A" w:rsidRPr="003D449A">
          <w:rPr>
            <w:rStyle w:val="Hyperlink"/>
          </w:rPr>
          <w:t>Section 2</w:t>
        </w:r>
      </w:hyperlink>
      <w:r w:rsidR="00013CAD" w:rsidRPr="00236CD7">
        <w:t>.</w:t>
      </w:r>
      <w:r w:rsidR="00013CAD" w:rsidRPr="00236CD7" w:rsidDel="0042781E">
        <w:t xml:space="preserve"> </w:t>
      </w:r>
    </w:p>
    <w:p w:rsidR="00460475" w:rsidRPr="00A86ADA" w:rsidRDefault="00460475" w:rsidP="003446D3">
      <w:pPr>
        <w:pStyle w:val="URSText"/>
        <w:numPr>
          <w:ilvl w:val="2"/>
          <w:numId w:val="2"/>
        </w:numPr>
        <w:jc w:val="both"/>
      </w:pPr>
      <w:r>
        <w:t xml:space="preserve">Typically, </w:t>
      </w:r>
      <w:r w:rsidRPr="00BC1691">
        <w:t>reactive mitigation measures have been implemented</w:t>
      </w:r>
      <w:r>
        <w:t xml:space="preserve"> </w:t>
      </w:r>
      <w:r w:rsidRPr="00BC1691">
        <w:t xml:space="preserve">in response to past flood </w:t>
      </w:r>
      <w:r w:rsidRPr="003446D3">
        <w:rPr>
          <w:rStyle w:val="Hyperlink"/>
          <w:color w:val="auto"/>
          <w:u w:val="none"/>
        </w:rPr>
        <w:t>events</w:t>
      </w:r>
      <w:r w:rsidRPr="00BC1691">
        <w:t>, usually with the construction of new drainage infrastructure.</w:t>
      </w:r>
      <w:r>
        <w:t xml:space="preserve">  However, climate change and continued urbanisation are likely to increase flood risks in the future unless action is taken to mitigate or adapt to that risk.</w:t>
      </w:r>
    </w:p>
    <w:p w:rsidR="00460475" w:rsidRDefault="00460475" w:rsidP="001C69D9">
      <w:pPr>
        <w:pStyle w:val="URSHeading2"/>
      </w:pPr>
      <w:bookmarkStart w:id="2" w:name="_Toc393726765"/>
      <w:r>
        <w:t>Flood Risk Management in South West London</w:t>
      </w:r>
      <w:bookmarkEnd w:id="2"/>
    </w:p>
    <w:p w:rsidR="008141DD" w:rsidRDefault="00460475" w:rsidP="008141DD">
      <w:pPr>
        <w:pStyle w:val="URSText"/>
        <w:numPr>
          <w:ilvl w:val="2"/>
          <w:numId w:val="2"/>
        </w:numPr>
        <w:jc w:val="both"/>
        <w:rPr>
          <w:rStyle w:val="Hyperlink"/>
          <w:color w:val="auto"/>
          <w:u w:val="none"/>
        </w:rPr>
      </w:pPr>
      <w:r w:rsidRPr="00CC3E44">
        <w:rPr>
          <w:rStyle w:val="Hyperlink"/>
          <w:color w:val="auto"/>
          <w:u w:val="none"/>
        </w:rPr>
        <w:t xml:space="preserve">In response to the severe flooding across large parts of England and Wales in </w:t>
      </w:r>
      <w:r>
        <w:rPr>
          <w:rStyle w:val="Hyperlink"/>
          <w:color w:val="auto"/>
          <w:u w:val="none"/>
        </w:rPr>
        <w:t>summer</w:t>
      </w:r>
      <w:r w:rsidRPr="00CC3E44">
        <w:rPr>
          <w:rStyle w:val="Hyperlink"/>
          <w:color w:val="auto"/>
          <w:u w:val="none"/>
        </w:rPr>
        <w:t xml:space="preserve"> </w:t>
      </w:r>
      <w:r w:rsidRPr="001C69D9">
        <w:t>2007</w:t>
      </w:r>
      <w:r w:rsidRPr="00CC3E44">
        <w:rPr>
          <w:rStyle w:val="Hyperlink"/>
          <w:color w:val="auto"/>
          <w:u w:val="none"/>
        </w:rPr>
        <w:t xml:space="preserve">, the Government commissioned Sir Michael Pitt to undertake a review of flood risk management. </w:t>
      </w:r>
      <w:r w:rsidRPr="000666B1">
        <w:rPr>
          <w:rStyle w:val="Hyperlink"/>
        </w:rPr>
        <w:t>The Pitt Review – Learning Lessons from the 2007 Floods</w:t>
      </w:r>
      <w:r w:rsidRPr="00BE5AF5">
        <w:rPr>
          <w:color w:val="365F91"/>
          <w:vertAlign w:val="superscript"/>
        </w:rPr>
        <w:footnoteReference w:id="4"/>
      </w:r>
      <w:r w:rsidRPr="00CC3E44">
        <w:rPr>
          <w:rStyle w:val="Hyperlink"/>
          <w:color w:val="auto"/>
          <w:u w:val="none"/>
        </w:rPr>
        <w:t xml:space="preserve"> and subsequent progress reviews outlined the need for changes in the way the UK is adapting to the increased risk of flooding and the role different organisations have to deliver this function. </w:t>
      </w:r>
    </w:p>
    <w:p w:rsidR="00460475" w:rsidRPr="008141DD" w:rsidRDefault="00E96CD5" w:rsidP="008141DD">
      <w:pPr>
        <w:pStyle w:val="URSText"/>
        <w:numPr>
          <w:ilvl w:val="2"/>
          <w:numId w:val="2"/>
        </w:numPr>
        <w:jc w:val="both"/>
      </w:pPr>
      <w:hyperlink r:id="rId19" w:history="1">
        <w:r w:rsidR="00B85147" w:rsidRPr="003E008D">
          <w:rPr>
            <w:rStyle w:val="Hyperlink"/>
          </w:rPr>
          <w:t>The Flood and Water Management Act 2010</w:t>
        </w:r>
        <w:r w:rsidR="008141DD" w:rsidRPr="008141DD">
          <w:rPr>
            <w:color w:val="0C479D"/>
            <w:vertAlign w:val="superscript"/>
          </w:rPr>
          <w:footnoteReference w:id="5"/>
        </w:r>
      </w:hyperlink>
      <w:r w:rsidR="008141DD" w:rsidRPr="008141DD">
        <w:t xml:space="preserve"> </w:t>
      </w:r>
      <w:r w:rsidR="008141DD">
        <w:t xml:space="preserve">(‘the Act’) </w:t>
      </w:r>
      <w:r w:rsidR="00B85147" w:rsidRPr="008141DD">
        <w:t>and the</w:t>
      </w:r>
      <w:r w:rsidR="00AF7244">
        <w:t xml:space="preserve"> </w:t>
      </w:r>
      <w:hyperlink r:id="rId20" w:history="1">
        <w:r w:rsidR="00B85147" w:rsidRPr="003E008D">
          <w:rPr>
            <w:rStyle w:val="Hyperlink"/>
          </w:rPr>
          <w:t>Flood Risk Regulations 2009</w:t>
        </w:r>
      </w:hyperlink>
      <w:r w:rsidR="00B85147">
        <w:rPr>
          <w:rStyle w:val="FootnoteReference"/>
          <w:color w:val="365F91"/>
          <w:u w:val="single"/>
        </w:rPr>
        <w:footnoteReference w:id="6"/>
      </w:r>
      <w:r w:rsidR="008141DD">
        <w:rPr>
          <w:rStyle w:val="Hyperlink"/>
        </w:rPr>
        <w:t xml:space="preserve"> </w:t>
      </w:r>
      <w:r w:rsidR="008141DD" w:rsidRPr="008141DD">
        <w:t>(‘the Regulations’)</w:t>
      </w:r>
      <w:r w:rsidR="00B85147">
        <w:t xml:space="preserve"> make provision for unitary authorities and county councils, including all London Boroughs, as Lead Local Flood Authorities (LLFAs). As LLFA, Sutton Council </w:t>
      </w:r>
      <w:r w:rsidR="00B85147" w:rsidRPr="008141DD">
        <w:rPr>
          <w:szCs w:val="20"/>
        </w:rPr>
        <w:t>h</w:t>
      </w:r>
      <w:r w:rsidR="00B85147" w:rsidRPr="008141DD">
        <w:rPr>
          <w:rFonts w:cs="Arial"/>
          <w:szCs w:val="20"/>
        </w:rPr>
        <w:t xml:space="preserve">as a number of duties and responsibilities in relation to managing local flood </w:t>
      </w:r>
      <w:r w:rsidR="00B85147" w:rsidRPr="008141DD">
        <w:rPr>
          <w:rFonts w:cs="Arial"/>
          <w:color w:val="303030"/>
          <w:szCs w:val="20"/>
        </w:rPr>
        <w:t>risk, as required by the</w:t>
      </w:r>
      <w:r w:rsidR="00B85147" w:rsidRPr="008141DD">
        <w:rPr>
          <w:rFonts w:cs="Arial"/>
          <w:color w:val="303030"/>
          <w:sz w:val="21"/>
          <w:szCs w:val="21"/>
        </w:rPr>
        <w:t xml:space="preserve"> </w:t>
      </w:r>
      <w:r w:rsidR="003D449A" w:rsidRPr="003D449A">
        <w:t>Act</w:t>
      </w:r>
      <w:r w:rsidR="00B85147" w:rsidRPr="008141DD">
        <w:t xml:space="preserve"> </w:t>
      </w:r>
      <w:r w:rsidR="00B85147" w:rsidRPr="002125E5">
        <w:t xml:space="preserve">and </w:t>
      </w:r>
      <w:r w:rsidR="003D449A" w:rsidRPr="003D449A">
        <w:t>the</w:t>
      </w:r>
      <w:r w:rsidR="003D449A" w:rsidRPr="008141DD">
        <w:t xml:space="preserve"> Regulations</w:t>
      </w:r>
      <w:r w:rsidR="00B85147" w:rsidRPr="005E6ECC">
        <w:t xml:space="preserve">. Local flood risk is </w:t>
      </w:r>
      <w:r w:rsidR="00B85147">
        <w:t>defined as the risk of flooding</w:t>
      </w:r>
      <w:r w:rsidR="00B85147" w:rsidRPr="004C1CCD">
        <w:t xml:space="preserve"> from surface water runoff, groun</w:t>
      </w:r>
      <w:r w:rsidR="00B85147">
        <w:t>dwater and small ditches and watercourses (collectively known as Ordinary Watercourses).</w:t>
      </w:r>
    </w:p>
    <w:p w:rsidR="00460475" w:rsidRDefault="00460475" w:rsidP="003446D3">
      <w:pPr>
        <w:pStyle w:val="URSText"/>
        <w:numPr>
          <w:ilvl w:val="2"/>
          <w:numId w:val="2"/>
        </w:numPr>
        <w:jc w:val="both"/>
      </w:pPr>
      <w:r>
        <w:t xml:space="preserve">The Act also formalises the flood risk management roles and responsibilities for other organisations including the Environment Agency, water companies and highways authorities.  The responsibility to lead and co-ordinate the management of flood risk </w:t>
      </w:r>
      <w:r w:rsidR="00B85147">
        <w:t xml:space="preserve">from </w:t>
      </w:r>
      <w:r w:rsidR="00E07847">
        <w:t>main river</w:t>
      </w:r>
      <w:r w:rsidR="00B85147">
        <w:t xml:space="preserve">s, the sea and other tidal sources (such as estuaries) </w:t>
      </w:r>
      <w:r>
        <w:t xml:space="preserve">remains that of the Environment Agency.  Further details regarding responsibilities and functions in relation to their flood risk management in South West London is provided in </w:t>
      </w:r>
      <w:hyperlink w:anchor="Section3" w:history="1">
        <w:r w:rsidRPr="003D449A">
          <w:rPr>
            <w:rStyle w:val="Hyperlink"/>
          </w:rPr>
          <w:t>Section 3</w:t>
        </w:r>
      </w:hyperlink>
      <w:r>
        <w:t>.</w:t>
      </w:r>
    </w:p>
    <w:p w:rsidR="00460475" w:rsidRDefault="00460475" w:rsidP="003446D3">
      <w:pPr>
        <w:pStyle w:val="URSText"/>
        <w:numPr>
          <w:ilvl w:val="2"/>
          <w:numId w:val="2"/>
        </w:numPr>
        <w:jc w:val="both"/>
      </w:pPr>
      <w:r>
        <w:t xml:space="preserve">As LLFAs, each of the unitary authorities across South West London has a statutory duty to develop, maintain, apply and monitor a strategy for local flood risk management (‘the Strategy’).  </w:t>
      </w:r>
    </w:p>
    <w:p w:rsidR="00460475" w:rsidRPr="00AC4852" w:rsidRDefault="00460475" w:rsidP="003446D3">
      <w:pPr>
        <w:pStyle w:val="URSText"/>
        <w:numPr>
          <w:ilvl w:val="2"/>
          <w:numId w:val="2"/>
        </w:numPr>
        <w:jc w:val="both"/>
      </w:pPr>
      <w:r w:rsidRPr="00AC4852">
        <w:t xml:space="preserve">The six LLFAs covering South West London, (namely, London Borough of Croydon, The Royal Borough of Kingston upon Thames, London Borough of </w:t>
      </w:r>
      <w:r>
        <w:t>Merton</w:t>
      </w:r>
      <w:r w:rsidRPr="00AC4852">
        <w:t xml:space="preserve">, London Borough of Sutton, London Borough of Richmond upon Thames and London Borough of Wandsworth), have chosen to partner together to commission the preparation of their </w:t>
      </w:r>
      <w:r>
        <w:t xml:space="preserve">Strategies in a coordinated manner.  </w:t>
      </w:r>
      <w:r w:rsidR="009218BC">
        <w:t xml:space="preserve">This partnership approach will encourage collaboration and enable flood risk across South West London to be managed more effectively and holistically. </w:t>
      </w:r>
      <w:r>
        <w:t xml:space="preserve">Further details of the South West London </w:t>
      </w:r>
      <w:r w:rsidR="00DF0A6B">
        <w:t xml:space="preserve">Strategic </w:t>
      </w:r>
      <w:r>
        <w:t xml:space="preserve">Flood Group in are included in </w:t>
      </w:r>
      <w:hyperlink w:anchor="Section5" w:history="1">
        <w:r w:rsidRPr="003D449A">
          <w:rPr>
            <w:rStyle w:val="Hyperlink"/>
          </w:rPr>
          <w:t>Section 5</w:t>
        </w:r>
      </w:hyperlink>
      <w:r>
        <w:t xml:space="preserve">. </w:t>
      </w:r>
      <w:r w:rsidRPr="00AC4852">
        <w:t xml:space="preserve">  </w:t>
      </w:r>
    </w:p>
    <w:p w:rsidR="00460475" w:rsidRDefault="00460475" w:rsidP="001C69D9">
      <w:pPr>
        <w:pStyle w:val="URSHeading2"/>
      </w:pPr>
      <w:bookmarkStart w:id="3" w:name="_Toc393726766"/>
      <w:r>
        <w:t xml:space="preserve">The </w:t>
      </w:r>
      <w:r w:rsidRPr="00E97437">
        <w:t>London Borough of Sutton</w:t>
      </w:r>
      <w:r w:rsidRPr="006763D3">
        <w:t xml:space="preserve"> Strategy</w:t>
      </w:r>
      <w:bookmarkEnd w:id="3"/>
    </w:p>
    <w:p w:rsidR="00FD5084" w:rsidRDefault="00460475" w:rsidP="003446D3">
      <w:pPr>
        <w:pStyle w:val="URSText"/>
        <w:numPr>
          <w:ilvl w:val="2"/>
          <w:numId w:val="2"/>
        </w:numPr>
        <w:jc w:val="both"/>
      </w:pPr>
      <w:r>
        <w:t xml:space="preserve">The purpose of the London Borough of Sutton Strategy is to set out the approach to managing flood risk from local sources (i.e. surface water, ground water and ordinary watercourses) in both the short and longer term, with proposals for actions that will help to manage the risk in a way that delivers the greatest benefit to its residents, businesses and the environment.  </w:t>
      </w:r>
    </w:p>
    <w:p w:rsidR="00FD5084" w:rsidRDefault="00FD5084" w:rsidP="00FD5084"/>
    <w:p w:rsidR="00460475" w:rsidRPr="00FD5084" w:rsidRDefault="00FD5084" w:rsidP="00FD5084">
      <w:pPr>
        <w:tabs>
          <w:tab w:val="left" w:pos="2133"/>
        </w:tabs>
      </w:pPr>
      <w:r>
        <w:tab/>
      </w:r>
    </w:p>
    <w:p w:rsidR="007867B8" w:rsidRDefault="00013CAD" w:rsidP="00806A28">
      <w:pPr>
        <w:spacing w:after="0"/>
        <w:jc w:val="center"/>
      </w:pPr>
      <w:r w:rsidRPr="00806A28">
        <w:rPr>
          <w:i/>
          <w:noProof/>
          <w:lang w:eastAsia="en-GB"/>
        </w:rPr>
        <w:lastRenderedPageBreak/>
        <w:drawing>
          <wp:inline distT="0" distB="0" distL="0" distR="0">
            <wp:extent cx="5219700" cy="4610100"/>
            <wp:effectExtent l="57150" t="0" r="38100" b="19050"/>
            <wp:docPr id="28" name="Di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460475" w:rsidRPr="00013CAD" w:rsidRDefault="00460475" w:rsidP="00806A28">
      <w:pPr>
        <w:pStyle w:val="URSText"/>
        <w:ind w:left="0"/>
        <w:jc w:val="center"/>
        <w:rPr>
          <w:i/>
        </w:rPr>
      </w:pPr>
      <w:r w:rsidRPr="00013CAD">
        <w:rPr>
          <w:i/>
        </w:rPr>
        <w:t xml:space="preserve">Figure 1-1 Structure of the </w:t>
      </w:r>
      <w:r w:rsidR="00013CAD">
        <w:rPr>
          <w:i/>
        </w:rPr>
        <w:t xml:space="preserve">London </w:t>
      </w:r>
      <w:r w:rsidR="002A14B5">
        <w:rPr>
          <w:i/>
        </w:rPr>
        <w:t>B</w:t>
      </w:r>
      <w:r w:rsidR="00013CAD">
        <w:rPr>
          <w:i/>
        </w:rPr>
        <w:t xml:space="preserve">orough of Sutton </w:t>
      </w:r>
      <w:r w:rsidRPr="00013CAD">
        <w:rPr>
          <w:i/>
        </w:rPr>
        <w:t>Strategy</w:t>
      </w:r>
    </w:p>
    <w:p w:rsidR="00460475" w:rsidRDefault="00460475" w:rsidP="003446D3">
      <w:pPr>
        <w:pStyle w:val="URSText"/>
        <w:numPr>
          <w:ilvl w:val="2"/>
          <w:numId w:val="2"/>
        </w:numPr>
        <w:jc w:val="both"/>
      </w:pPr>
      <w:r>
        <w:t xml:space="preserve">The Strategy complements and supports the </w:t>
      </w:r>
      <w:hyperlink r:id="rId26" w:history="1">
        <w:r w:rsidRPr="00E81843">
          <w:rPr>
            <w:rStyle w:val="Hyperlink"/>
          </w:rPr>
          <w:t>National Strategy</w:t>
        </w:r>
      </w:hyperlink>
      <w:r w:rsidRPr="00E81843">
        <w:rPr>
          <w:color w:val="365F91"/>
          <w:vertAlign w:val="superscript"/>
        </w:rPr>
        <w:footnoteReference w:id="7"/>
      </w:r>
      <w:r w:rsidRPr="002D3A4F">
        <w:t>,</w:t>
      </w:r>
      <w:r>
        <w:t xml:space="preserve"> published by the Environment Agency, which outlines a National framework for flood and coastal risk management, balancing the needs of communities, the economy and the environment.</w:t>
      </w:r>
    </w:p>
    <w:p w:rsidR="00460475" w:rsidRPr="00E97437" w:rsidRDefault="00460475" w:rsidP="003446D3">
      <w:pPr>
        <w:pStyle w:val="URSText"/>
        <w:numPr>
          <w:ilvl w:val="2"/>
          <w:numId w:val="2"/>
        </w:numPr>
        <w:jc w:val="both"/>
      </w:pPr>
      <w:r>
        <w:t xml:space="preserve">This Strategy has been </w:t>
      </w:r>
      <w:r w:rsidRPr="00E97437">
        <w:t xml:space="preserve">developed by </w:t>
      </w:r>
      <w:r>
        <w:t>Sutton</w:t>
      </w:r>
      <w:r w:rsidRPr="00E97437">
        <w:t xml:space="preserve"> Council in partnership with Risk Management Authorities</w:t>
      </w:r>
      <w:r>
        <w:t xml:space="preserve">, including the </w:t>
      </w:r>
      <w:r w:rsidRPr="00E97437">
        <w:t>Environment Agency and Thames Water</w:t>
      </w:r>
      <w:r>
        <w:t>,</w:t>
      </w:r>
      <w:r w:rsidRPr="00E97437">
        <w:t xml:space="preserve"> </w:t>
      </w:r>
      <w:r w:rsidR="008141DD">
        <w:t xml:space="preserve">and local </w:t>
      </w:r>
      <w:r w:rsidRPr="00E97437">
        <w:t xml:space="preserve">communities and neighbouring boroughs. Further details of </w:t>
      </w:r>
      <w:r w:rsidR="002A14B5">
        <w:t>Risk Management Authorities</w:t>
      </w:r>
      <w:r w:rsidR="002A14B5" w:rsidRPr="00E97437">
        <w:t xml:space="preserve"> </w:t>
      </w:r>
      <w:r w:rsidRPr="00E97437">
        <w:t>and other organisations with responsibilities</w:t>
      </w:r>
      <w:r w:rsidR="008141DD">
        <w:t xml:space="preserve"> </w:t>
      </w:r>
      <w:r w:rsidRPr="00E97437">
        <w:t xml:space="preserve">for flood risk management are provided in </w:t>
      </w:r>
      <w:hyperlink w:anchor="Section3" w:history="1">
        <w:r w:rsidRPr="003D449A">
          <w:rPr>
            <w:rStyle w:val="Hyperlink"/>
          </w:rPr>
          <w:t>Section 3</w:t>
        </w:r>
      </w:hyperlink>
      <w:r w:rsidRPr="00E97437">
        <w:t xml:space="preserve">.  </w:t>
      </w:r>
    </w:p>
    <w:p w:rsidR="00460475" w:rsidRDefault="00460475" w:rsidP="003446D3">
      <w:pPr>
        <w:pStyle w:val="URSText"/>
        <w:numPr>
          <w:ilvl w:val="2"/>
          <w:numId w:val="2"/>
        </w:numPr>
        <w:jc w:val="both"/>
      </w:pPr>
      <w:r w:rsidRPr="00E97437">
        <w:t xml:space="preserve">In delivering flood risk management, </w:t>
      </w:r>
      <w:r>
        <w:t xml:space="preserve">Sutton Council has the opportunity to deliver wider </w:t>
      </w:r>
      <w:r w:rsidRPr="00A51532">
        <w:t>environmental</w:t>
      </w:r>
      <w:r>
        <w:t xml:space="preserve"> objectives and requirements, as set out in European legislation including the </w:t>
      </w:r>
      <w:hyperlink r:id="rId27" w:history="1">
        <w:r w:rsidRPr="00F54D2C">
          <w:rPr>
            <w:rStyle w:val="Hyperlink"/>
          </w:rPr>
          <w:t>Water Framework Directive</w:t>
        </w:r>
      </w:hyperlink>
      <w:r w:rsidRPr="00F54D2C">
        <w:rPr>
          <w:rStyle w:val="FootnoteReference"/>
          <w:color w:val="365F91"/>
          <w:u w:val="single"/>
        </w:rPr>
        <w:footnoteReference w:id="8"/>
      </w:r>
      <w:r w:rsidR="00B85147">
        <w:rPr>
          <w:rStyle w:val="Hyperlink"/>
        </w:rPr>
        <w:t xml:space="preserve"> (WFD). The WFD</w:t>
      </w:r>
      <w:r w:rsidR="003446D3">
        <w:rPr>
          <w:rStyle w:val="Hyperlink"/>
        </w:rPr>
        <w:t xml:space="preserve"> was </w:t>
      </w:r>
      <w:r w:rsidR="003446D3" w:rsidRPr="00784AA4">
        <w:rPr>
          <w:rStyle w:val="Hyperlink"/>
        </w:rPr>
        <w:t xml:space="preserve">transposed into UK national law through </w:t>
      </w:r>
      <w:hyperlink r:id="rId28" w:history="1">
        <w:r w:rsidR="003446D3" w:rsidRPr="00784AA4">
          <w:rPr>
            <w:rStyle w:val="Hyperlink"/>
          </w:rPr>
          <w:t>The Water Environment</w:t>
        </w:r>
      </w:hyperlink>
      <w:r w:rsidR="003446D3">
        <w:rPr>
          <w:rStyle w:val="Hyperlink"/>
        </w:rPr>
        <w:t xml:space="preserve"> Regulations 2003</w:t>
      </w:r>
      <w:r w:rsidR="003446D3">
        <w:rPr>
          <w:rStyle w:val="FootnoteReference"/>
          <w:color w:val="0C479D"/>
          <w:u w:val="single"/>
        </w:rPr>
        <w:footnoteReference w:id="9"/>
      </w:r>
      <w:r w:rsidR="00B85147">
        <w:rPr>
          <w:rStyle w:val="Hyperlink"/>
        </w:rPr>
        <w:t xml:space="preserve"> and states</w:t>
      </w:r>
      <w:r w:rsidR="003446D3" w:rsidRPr="00784AA4">
        <w:rPr>
          <w:rStyle w:val="Hyperlink"/>
        </w:rPr>
        <w:t xml:space="preserve"> that </w:t>
      </w:r>
      <w:r w:rsidR="003446D3">
        <w:rPr>
          <w:rStyle w:val="Hyperlink"/>
        </w:rPr>
        <w:t>Sutton</w:t>
      </w:r>
      <w:r w:rsidR="003446D3" w:rsidRPr="00784AA4">
        <w:rPr>
          <w:rStyle w:val="Hyperlink"/>
        </w:rPr>
        <w:t xml:space="preserve"> Council should have regard to the River Basin Management Plans </w:t>
      </w:r>
      <w:r w:rsidR="003446D3">
        <w:rPr>
          <w:rStyle w:val="Hyperlink"/>
        </w:rPr>
        <w:t xml:space="preserve">(RBMPs) </w:t>
      </w:r>
      <w:r w:rsidR="003446D3" w:rsidRPr="00784AA4">
        <w:rPr>
          <w:rStyle w:val="Hyperlink"/>
        </w:rPr>
        <w:t>when exercising its functions as a public body</w:t>
      </w:r>
      <w:r>
        <w:t xml:space="preserve">.  The approach for addressing this, including the preparation of a Strategic Environmental Assessment (SEA) and Habitats Regulations Assessment Screening exercise, is </w:t>
      </w:r>
      <w:r w:rsidRPr="00F03EED">
        <w:t xml:space="preserve">outlined </w:t>
      </w:r>
      <w:r>
        <w:t xml:space="preserve">in </w:t>
      </w:r>
      <w:hyperlink w:anchor="Section6" w:history="1">
        <w:r w:rsidRPr="003D449A">
          <w:rPr>
            <w:rStyle w:val="Hyperlink"/>
          </w:rPr>
          <w:t>Section 6</w:t>
        </w:r>
      </w:hyperlink>
      <w:r>
        <w:t>.</w:t>
      </w:r>
    </w:p>
    <w:p w:rsidR="00460475" w:rsidRDefault="00460475" w:rsidP="001C69D9">
      <w:pPr>
        <w:pStyle w:val="URSHeading2"/>
      </w:pPr>
      <w:bookmarkStart w:id="4" w:name="_Toc393726767"/>
      <w:r>
        <w:lastRenderedPageBreak/>
        <w:t>Community Engagement and Consultation</w:t>
      </w:r>
      <w:bookmarkEnd w:id="4"/>
      <w:r>
        <w:t xml:space="preserve"> </w:t>
      </w:r>
    </w:p>
    <w:p w:rsidR="00460475" w:rsidRDefault="00460475" w:rsidP="003446D3">
      <w:pPr>
        <w:pStyle w:val="URSText"/>
        <w:numPr>
          <w:ilvl w:val="2"/>
          <w:numId w:val="2"/>
        </w:numPr>
        <w:jc w:val="both"/>
      </w:pPr>
      <w:r>
        <w:t xml:space="preserve">A community engagement exercise was undertaken between December 2013 and April 2014 offering residents and businesses the opportunity to shape the development of the Strategy and future flood risk management priorities.  Details of the outcomes from the community engagement activities are included in </w:t>
      </w:r>
      <w:hyperlink w:anchor="AppendixC" w:history="1">
        <w:r w:rsidRPr="003D449A">
          <w:rPr>
            <w:rStyle w:val="Hyperlink"/>
          </w:rPr>
          <w:t>Appendix C</w:t>
        </w:r>
      </w:hyperlink>
      <w:r w:rsidRPr="00CD1C52">
        <w:t>.</w:t>
      </w:r>
      <w:r>
        <w:t xml:space="preserve">  </w:t>
      </w:r>
    </w:p>
    <w:p w:rsidR="00460475" w:rsidRPr="00F72AED" w:rsidRDefault="00460475" w:rsidP="003446D3">
      <w:pPr>
        <w:pStyle w:val="URSText"/>
        <w:numPr>
          <w:ilvl w:val="2"/>
          <w:numId w:val="2"/>
        </w:numPr>
        <w:jc w:val="both"/>
      </w:pPr>
      <w:r>
        <w:t>This report forms the draft Strategy which will undergo a period of public consultation, offering the opportunity for residents, businesses and risk management stakeholders to provide feedback. Following the public consultation, the Strategy will be updated in line with comments received and finalised before being adopted and published by Sutton Council.</w:t>
      </w:r>
    </w:p>
    <w:p w:rsidR="00460475" w:rsidRDefault="00460475" w:rsidP="001C69D9">
      <w:pPr>
        <w:pStyle w:val="URSHeading2"/>
      </w:pPr>
      <w:bookmarkStart w:id="5" w:name="_Toc393726768"/>
      <w:r>
        <w:t>Supporting Plans and Documents</w:t>
      </w:r>
      <w:bookmarkEnd w:id="5"/>
      <w:r>
        <w:t xml:space="preserve"> </w:t>
      </w:r>
    </w:p>
    <w:p w:rsidR="00A97A8B" w:rsidRDefault="00460475" w:rsidP="00A97A8B">
      <w:pPr>
        <w:pStyle w:val="URSText"/>
        <w:numPr>
          <w:ilvl w:val="2"/>
          <w:numId w:val="2"/>
        </w:numPr>
        <w:jc w:val="both"/>
      </w:pPr>
      <w:r>
        <w:t xml:space="preserve">Over recent years, a number of documents have been prepared detailing the assessment and management of flood risk within Sutton </w:t>
      </w:r>
      <w:r w:rsidR="00A97A8B">
        <w:t xml:space="preserve">(Figure 1-2). Each of these have built on emerging evidence, assessments and modelling techniques to improve the knowledge of flood risk across the Borough. </w:t>
      </w:r>
    </w:p>
    <w:p w:rsidR="00A97A8B" w:rsidRDefault="00A97A8B" w:rsidP="00A97A8B">
      <w:pPr>
        <w:pStyle w:val="URSText"/>
        <w:ind w:left="-142"/>
      </w:pPr>
      <w:r>
        <w:rPr>
          <w:noProof/>
          <w:lang w:eastAsia="en-GB"/>
        </w:rPr>
        <w:drawing>
          <wp:inline distT="0" distB="0" distL="0" distR="0">
            <wp:extent cx="6524349" cy="42957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31482" cy="4300471"/>
                    </a:xfrm>
                    <a:prstGeom prst="rect">
                      <a:avLst/>
                    </a:prstGeom>
                    <a:noFill/>
                  </pic:spPr>
                </pic:pic>
              </a:graphicData>
            </a:graphic>
          </wp:inline>
        </w:drawing>
      </w:r>
    </w:p>
    <w:p w:rsidR="00A97A8B" w:rsidRPr="00D232FF" w:rsidRDefault="00A97A8B" w:rsidP="00A97A8B">
      <w:pPr>
        <w:pStyle w:val="URSText"/>
        <w:rPr>
          <w:i/>
        </w:rPr>
      </w:pPr>
      <w:r w:rsidRPr="00D232FF">
        <w:rPr>
          <w:i/>
        </w:rPr>
        <w:t>Figure 1-2 Timeline of supporting documents, datasets and legislation for the Strategy</w:t>
      </w:r>
    </w:p>
    <w:p w:rsidR="00460475" w:rsidRDefault="00A97A8B" w:rsidP="003446D3">
      <w:pPr>
        <w:pStyle w:val="URSText"/>
        <w:numPr>
          <w:ilvl w:val="2"/>
          <w:numId w:val="2"/>
        </w:numPr>
        <w:jc w:val="both"/>
      </w:pPr>
      <w:r>
        <w:t>The</w:t>
      </w:r>
      <w:r w:rsidR="00460475">
        <w:t xml:space="preserve"> Strategy forms a key document in this suite of flood risk management plans, drawing together existing flood risk studies and plans into a single document that outlines </w:t>
      </w:r>
      <w:r w:rsidR="00460475" w:rsidRPr="00E97437">
        <w:t xml:space="preserve">how </w:t>
      </w:r>
      <w:r w:rsidR="00460475">
        <w:t>Sutton Council</w:t>
      </w:r>
      <w:r w:rsidR="00460475" w:rsidRPr="00E97437">
        <w:t xml:space="preserve"> will</w:t>
      </w:r>
      <w:r w:rsidR="00460475">
        <w:t xml:space="preserve"> manage local flood risk going forwards</w:t>
      </w:r>
      <w:r>
        <w:t xml:space="preserve"> (Figure 1-3)</w:t>
      </w:r>
      <w:r w:rsidR="00460475">
        <w:t xml:space="preserve">. </w:t>
      </w:r>
    </w:p>
    <w:p w:rsidR="00460475" w:rsidRDefault="00460475" w:rsidP="003446D3">
      <w:pPr>
        <w:pStyle w:val="URSText"/>
        <w:numPr>
          <w:ilvl w:val="2"/>
          <w:numId w:val="2"/>
        </w:numPr>
        <w:jc w:val="both"/>
      </w:pPr>
      <w:r w:rsidRPr="00C86953">
        <w:lastRenderedPageBreak/>
        <w:t>As part of the assessment of flood risk, the Strategy draws on</w:t>
      </w:r>
      <w:r>
        <w:t xml:space="preserve"> technical information and historic records of flooding presented in the Surface Water Management Plan (SWMP), </w:t>
      </w:r>
      <w:hyperlink r:id="rId30" w:history="1">
        <w:r w:rsidRPr="00F54D2C">
          <w:rPr>
            <w:rStyle w:val="Hyperlink"/>
          </w:rPr>
          <w:t>Level 1 Strategic Flood Risk Assessment</w:t>
        </w:r>
      </w:hyperlink>
      <w:r w:rsidRPr="00BE5AF5">
        <w:rPr>
          <w:rStyle w:val="FootnoteReference"/>
          <w:color w:val="365F91"/>
        </w:rPr>
        <w:footnoteReference w:id="10"/>
      </w:r>
      <w:r>
        <w:t xml:space="preserve"> (SFRA), </w:t>
      </w:r>
      <w:hyperlink r:id="rId31" w:history="1">
        <w:r w:rsidRPr="00A418B6">
          <w:rPr>
            <w:rStyle w:val="Hyperlink"/>
          </w:rPr>
          <w:t>Level 2 SFRA</w:t>
        </w:r>
      </w:hyperlink>
      <w:r w:rsidRPr="00BE5AF5">
        <w:rPr>
          <w:rStyle w:val="FootnoteReference"/>
          <w:color w:val="365F91"/>
        </w:rPr>
        <w:footnoteReference w:id="11"/>
      </w:r>
      <w:r>
        <w:t xml:space="preserve"> and the </w:t>
      </w:r>
      <w:hyperlink r:id="rId32" w:history="1">
        <w:r w:rsidRPr="00E15C94">
          <w:rPr>
            <w:rStyle w:val="Hyperlink"/>
          </w:rPr>
          <w:t>Preliminary Flood Risk Assessment</w:t>
        </w:r>
      </w:hyperlink>
      <w:r w:rsidRPr="00BE5AF5">
        <w:rPr>
          <w:rStyle w:val="FootnoteReference"/>
          <w:color w:val="365F91"/>
        </w:rPr>
        <w:footnoteReference w:id="12"/>
      </w:r>
      <w:r>
        <w:t>.</w:t>
      </w:r>
      <w:r w:rsidR="00AF7244">
        <w:t>(PFRA).</w:t>
      </w:r>
      <w:r>
        <w:t xml:space="preserve">  These same documents and the partnerships forged between </w:t>
      </w:r>
      <w:r w:rsidR="002A14B5">
        <w:t xml:space="preserve">Risk Management Authorities </w:t>
      </w:r>
      <w:r>
        <w:t xml:space="preserve">during their preparation are also built upon and formalised as part of the Strategy.  </w:t>
      </w:r>
    </w:p>
    <w:p w:rsidR="00460475" w:rsidRDefault="00460475" w:rsidP="003446D3">
      <w:pPr>
        <w:pStyle w:val="URSText"/>
        <w:numPr>
          <w:ilvl w:val="2"/>
          <w:numId w:val="2"/>
        </w:numPr>
        <w:jc w:val="both"/>
      </w:pPr>
      <w:r>
        <w:t xml:space="preserve">The Strategy also draws from wider environmental plans covering the Thames catchment including the </w:t>
      </w:r>
      <w:hyperlink r:id="rId33" w:history="1">
        <w:r w:rsidRPr="00451D5E">
          <w:rPr>
            <w:rStyle w:val="Hyperlink"/>
          </w:rPr>
          <w:t>Thames River Basin District Management Plan</w:t>
        </w:r>
      </w:hyperlink>
      <w:r>
        <w:rPr>
          <w:rStyle w:val="FootnoteReference"/>
          <w:color w:val="0C479D"/>
          <w:u w:val="single"/>
        </w:rPr>
        <w:footnoteReference w:id="13"/>
      </w:r>
      <w:r w:rsidRPr="00CD1C52">
        <w:rPr>
          <w:color w:val="0C479D"/>
        </w:rPr>
        <w:t xml:space="preserve"> </w:t>
      </w:r>
      <w:r>
        <w:t xml:space="preserve">and </w:t>
      </w:r>
      <w:r w:rsidR="00B85147">
        <w:t xml:space="preserve">the </w:t>
      </w:r>
      <w:hyperlink r:id="rId34" w:history="1">
        <w:r w:rsidRPr="00451D5E">
          <w:rPr>
            <w:rStyle w:val="Hyperlink"/>
          </w:rPr>
          <w:t>Thames Catchment Flood Management Plan</w:t>
        </w:r>
        <w:r w:rsidRPr="00451D5E">
          <w:rPr>
            <w:rStyle w:val="Hyperlink"/>
            <w:vertAlign w:val="superscript"/>
          </w:rPr>
          <w:footnoteReference w:id="14"/>
        </w:r>
      </w:hyperlink>
      <w:r w:rsidRPr="00451D5E">
        <w:rPr>
          <w:color w:val="365F91"/>
        </w:rPr>
        <w:t xml:space="preserve"> </w:t>
      </w:r>
      <w:r w:rsidRPr="00451D5E">
        <w:t>to</w:t>
      </w:r>
      <w:r w:rsidRPr="00451D5E">
        <w:rPr>
          <w:color w:val="365F91"/>
        </w:rPr>
        <w:t xml:space="preserve"> </w:t>
      </w:r>
      <w:r>
        <w:t>ensure a coordinated approach to flood risk management across South West London.</w:t>
      </w:r>
    </w:p>
    <w:p w:rsidR="00A97A8B" w:rsidRDefault="00A97A8B" w:rsidP="00806A28">
      <w:pPr>
        <w:pStyle w:val="URSText"/>
        <w:ind w:left="0"/>
        <w:jc w:val="center"/>
      </w:pPr>
      <w:r>
        <w:rPr>
          <w:noProof/>
          <w:lang w:eastAsia="en-GB"/>
        </w:rPr>
        <w:drawing>
          <wp:inline distT="0" distB="0" distL="0" distR="0">
            <wp:extent cx="4718650" cy="4750555"/>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2262" cy="4764259"/>
                    </a:xfrm>
                    <a:prstGeom prst="rect">
                      <a:avLst/>
                    </a:prstGeom>
                    <a:noFill/>
                  </pic:spPr>
                </pic:pic>
              </a:graphicData>
            </a:graphic>
          </wp:inline>
        </w:drawing>
      </w:r>
    </w:p>
    <w:p w:rsidR="00A97A8B" w:rsidRPr="002A14B5" w:rsidRDefault="00A97A8B" w:rsidP="00806A28">
      <w:pPr>
        <w:pStyle w:val="URSText"/>
        <w:ind w:left="0"/>
        <w:jc w:val="center"/>
        <w:rPr>
          <w:i/>
        </w:rPr>
      </w:pPr>
      <w:r w:rsidRPr="002A14B5">
        <w:rPr>
          <w:i/>
        </w:rPr>
        <w:t>Figure 1-</w:t>
      </w:r>
      <w:r>
        <w:rPr>
          <w:i/>
        </w:rPr>
        <w:t>3</w:t>
      </w:r>
      <w:r w:rsidRPr="002A14B5">
        <w:rPr>
          <w:i/>
        </w:rPr>
        <w:t xml:space="preserve"> Legislative Drivers and Supporting Documents for the Strategy</w:t>
      </w:r>
    </w:p>
    <w:p w:rsidR="00A97A8B" w:rsidRDefault="00A97A8B" w:rsidP="00A97A8B">
      <w:pPr>
        <w:pStyle w:val="URSText"/>
        <w:jc w:val="both"/>
        <w:sectPr w:rsidR="00A97A8B" w:rsidSect="00627F05">
          <w:headerReference w:type="default" r:id="rId36"/>
          <w:footerReference w:type="default" r:id="rId37"/>
          <w:pgSz w:w="11906" w:h="16838" w:code="9"/>
          <w:pgMar w:top="1134" w:right="1134" w:bottom="1134" w:left="1134" w:header="851" w:footer="142" w:gutter="0"/>
          <w:pgNumType w:start="1"/>
          <w:cols w:space="708"/>
          <w:docGrid w:linePitch="360"/>
        </w:sectPr>
      </w:pPr>
    </w:p>
    <w:p w:rsidR="00460475" w:rsidRPr="00BE5AF5" w:rsidRDefault="00460475" w:rsidP="00BE5AF5">
      <w:pPr>
        <w:pStyle w:val="URSText"/>
        <w:tabs>
          <w:tab w:val="num" w:pos="1276"/>
        </w:tabs>
        <w:jc w:val="both"/>
        <w:rPr>
          <w:color w:val="0C479D"/>
        </w:rPr>
      </w:pPr>
      <w:r w:rsidRPr="00BE5AF5">
        <w:rPr>
          <w:color w:val="0C479D"/>
        </w:rPr>
        <w:lastRenderedPageBreak/>
        <w:t xml:space="preserve">Flood Risk Management Plan </w:t>
      </w:r>
    </w:p>
    <w:p w:rsidR="00460475" w:rsidRPr="00C86953" w:rsidRDefault="00460475" w:rsidP="003446D3">
      <w:pPr>
        <w:pStyle w:val="URSText"/>
        <w:numPr>
          <w:ilvl w:val="2"/>
          <w:numId w:val="2"/>
        </w:numPr>
        <w:jc w:val="both"/>
      </w:pPr>
      <w:r>
        <w:t xml:space="preserve">As well as the duties under the Act to prepare the </w:t>
      </w:r>
      <w:r w:rsidRPr="00C86953">
        <w:t xml:space="preserve">Strategy, </w:t>
      </w:r>
      <w:r>
        <w:t>Sutton Council</w:t>
      </w:r>
      <w:r w:rsidRPr="00C86953">
        <w:t xml:space="preserve"> has legal obligations under the </w:t>
      </w:r>
      <w:hyperlink r:id="rId38" w:history="1">
        <w:r w:rsidRPr="00C86953">
          <w:rPr>
            <w:rStyle w:val="Hyperlink"/>
          </w:rPr>
          <w:t>EU Floods Directive</w:t>
        </w:r>
      </w:hyperlink>
      <w:r w:rsidRPr="00945466">
        <w:rPr>
          <w:rStyle w:val="FootnoteReference"/>
          <w:color w:val="365F91"/>
        </w:rPr>
        <w:footnoteReference w:id="15"/>
      </w:r>
      <w:r w:rsidRPr="00C86953">
        <w:t xml:space="preserve">, which was transposed into UK Law through </w:t>
      </w:r>
      <w:hyperlink r:id="rId39" w:history="1">
        <w:r w:rsidRPr="00AF7244">
          <w:rPr>
            <w:rStyle w:val="Hyperlink"/>
          </w:rPr>
          <w:t>th</w:t>
        </w:r>
        <w:r w:rsidR="00AF7244">
          <w:rPr>
            <w:rStyle w:val="Hyperlink"/>
          </w:rPr>
          <w:t>e Regulations</w:t>
        </w:r>
      </w:hyperlink>
      <w:r w:rsidR="00AF7244">
        <w:t>.</w:t>
      </w:r>
    </w:p>
    <w:p w:rsidR="00460475" w:rsidRDefault="00460475" w:rsidP="003446D3">
      <w:pPr>
        <w:pStyle w:val="URSText"/>
        <w:numPr>
          <w:ilvl w:val="2"/>
          <w:numId w:val="2"/>
        </w:numPr>
        <w:jc w:val="both"/>
      </w:pPr>
      <w:r w:rsidRPr="00C86953">
        <w:t xml:space="preserve">As part of the Greater London Flood Risk Area, </w:t>
      </w:r>
      <w:r>
        <w:t>Sutton Council, as the LLFA for the London Borough of Sutton,</w:t>
      </w:r>
      <w:r w:rsidRPr="00C86953">
        <w:t xml:space="preserve"> is</w:t>
      </w:r>
      <w:r>
        <w:t xml:space="preserve"> required to contribute to the preparation of a Flood Risk Management Plan for the Thames River Basin District outlining significant flood risk, receptors and consequences across their administrative area.  </w:t>
      </w:r>
    </w:p>
    <w:p w:rsidR="00460475" w:rsidRDefault="00460475" w:rsidP="003446D3">
      <w:pPr>
        <w:pStyle w:val="URSText"/>
        <w:numPr>
          <w:ilvl w:val="2"/>
          <w:numId w:val="2"/>
        </w:numPr>
        <w:jc w:val="both"/>
      </w:pPr>
      <w:r>
        <w:t xml:space="preserve">This Strategy has been prepared to meet the requirements of the Regulations as well as the Act, and thereby avoid duplication of work. </w:t>
      </w:r>
    </w:p>
    <w:p w:rsidR="00460475" w:rsidRDefault="00460475" w:rsidP="001C69D9">
      <w:pPr>
        <w:pStyle w:val="URSText"/>
        <w:jc w:val="both"/>
      </w:pPr>
    </w:p>
    <w:p w:rsidR="00460475" w:rsidRDefault="00DF456B" w:rsidP="001C69D9">
      <w:pPr>
        <w:pStyle w:val="URSHeading1"/>
        <w:pageBreakBefore/>
      </w:pPr>
      <w:bookmarkStart w:id="6" w:name="_Toc393726769"/>
      <w:bookmarkStart w:id="7" w:name="Section2"/>
      <w:r>
        <w:lastRenderedPageBreak/>
        <w:t>Flood Risk in the London Borough of Sutton</w:t>
      </w:r>
      <w:bookmarkEnd w:id="6"/>
    </w:p>
    <w:p w:rsidR="00460475" w:rsidRDefault="00460475" w:rsidP="001C69D9">
      <w:pPr>
        <w:pStyle w:val="URSHeading2"/>
      </w:pPr>
      <w:bookmarkStart w:id="8" w:name="_Toc393726770"/>
      <w:bookmarkEnd w:id="7"/>
      <w:r>
        <w:t>What is Flood Risk?</w:t>
      </w:r>
      <w:bookmarkEnd w:id="8"/>
    </w:p>
    <w:p w:rsidR="00460475" w:rsidRDefault="00460475" w:rsidP="003446D3">
      <w:pPr>
        <w:pStyle w:val="URSText"/>
        <w:numPr>
          <w:ilvl w:val="2"/>
          <w:numId w:val="2"/>
        </w:numPr>
        <w:jc w:val="both"/>
      </w:pPr>
      <w:r w:rsidRPr="00B81CDC">
        <w:t>Flood risk is not just the likelihood of flooding</w:t>
      </w:r>
      <w:r>
        <w:t xml:space="preserve"> occurring</w:t>
      </w:r>
      <w:r w:rsidRPr="00B81CDC">
        <w:t xml:space="preserve">, but </w:t>
      </w:r>
      <w:r>
        <w:t xml:space="preserve">also </w:t>
      </w:r>
      <w:r w:rsidRPr="00B81CDC">
        <w:t xml:space="preserve">the </w:t>
      </w:r>
      <w:r>
        <w:t>potential damage a flood could cause</w:t>
      </w:r>
      <w:r w:rsidRPr="00B81CDC">
        <w:t>.</w:t>
      </w:r>
      <w:r>
        <w:t xml:space="preserve">  Assessing risk in quantifiable, financial terms can help prioritise where available funding should be directed, as well as support applications for additional external funding.  </w:t>
      </w:r>
    </w:p>
    <w:p w:rsidR="00460475" w:rsidRDefault="00460475" w:rsidP="003446D3">
      <w:pPr>
        <w:pStyle w:val="URSText"/>
        <w:numPr>
          <w:ilvl w:val="2"/>
          <w:numId w:val="2"/>
        </w:numPr>
        <w:jc w:val="both"/>
      </w:pPr>
      <w:r>
        <w:t xml:space="preserve">However, it should also be borne in mind that the consequences of flooding can be far reaching and not always easy to value, particularly the social impacts of displacement, loss and fear of repeat events.  All available information and past experiences have been considered in developing </w:t>
      </w:r>
      <w:r w:rsidR="00EA40EB">
        <w:t xml:space="preserve">the </w:t>
      </w:r>
      <w:r>
        <w:t>objectives for managing future flood risk.</w:t>
      </w:r>
    </w:p>
    <w:p w:rsidR="00460475" w:rsidRDefault="00E96CD5" w:rsidP="00E067BE">
      <w:pPr>
        <w:pStyle w:val="URSText"/>
        <w:tabs>
          <w:tab w:val="left" w:pos="1276"/>
        </w:tabs>
        <w:jc w:val="both"/>
      </w:pPr>
      <w:r>
        <w:rPr>
          <w:noProof/>
          <w:lang w:eastAsia="en-GB"/>
        </w:rPr>
      </w:r>
      <w:r>
        <w:rPr>
          <w:noProof/>
          <w:lang w:eastAsia="en-GB"/>
        </w:rPr>
        <w:pict>
          <v:roundrect id="Rounded Rectangle 18" o:spid="_x0000_s1027" style="width:413.9pt;height:312.4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w80SAIAAG4EAAAOAAAAZHJzL2Uyb0RvYy54bWysVMFu2zAMvQ/YPwi6r47TxG2MOkWRrsOA&#10;biva7QMUSY61yaJGKXHarx8lp1m73YZdBNKkHsn3KF9c7nvLdhqDAdfw8mTCmXYSlHGbhn/7evPu&#10;nLMQhVPCgtMNf9SBXy7fvrkYfK2n0IFVGhmBuFAPvuFdjL4uiiA73YtwAl47CraAvYjk4qZQKAZC&#10;720xnUyqYgBUHkHqEOjr9Rjky4zftlrGL20bdGS24dRbzCfmc53OYnkh6g0K3xl5aEP8Qxe9MI6K&#10;HqGuRRRsi+YvqN5IhABtPJHQF9C2Ruo8A01TTv6Y5qETXudZiJzgjzSF/wcrP+/ukBnV8GnFmRM9&#10;aXQPW6e0YvfEnnAbq1l5nogafKgp/8HfYRo1+FuQPwJzsOooTV8hwtBpoai9MuUXry4kJ9BVth4+&#10;gaIyYhshc7ZvsU+AxAbbZ2kej9LofWSSPs6n82p+SgpKip0uqvOynOcaon6+7jHEDxp6loyGY5oi&#10;jZBriN1tiFkgdZhSqO+ctb0luXfCsrKqqrMD4iG5EPUzZrrp4MZYmxfGOjbQkIvJfJLRA1ijUjTz&#10;gpv1yiIjVBpjNTtbXB9wX6Xl/jJa4uy9U9mOwtjRpurWJTyd15jazwlEyGhmdhOhozBxv95nHTP1&#10;iew1qEeiG2FcenqkZHSAT5wNtPANDz+3AjVn9qMjyRblbJZeSHZm87MpOfgysn4ZEU4SVMMjZ6O5&#10;iuOr2no0m44qlZkZB1ckc2tS87njsauDQ0tN1qtX89LPWb9/E8tfAAAA//8DAFBLAwQUAAYACAAA&#10;ACEAKhDzTt4AAAAFAQAADwAAAGRycy9kb3ducmV2LnhtbEyPW0vDQBCF3wX/wzKCL2I3TaWXmE0R&#10;QQQVwXp53mbHJDQ7G7PTJv33jr7oy4HhDOd8J1+PvlUH7GMTyMB0koBCKoNrqDLw9np3uQQV2ZKz&#10;bSA0cMQI6+L0JLeZCwO94GHDlZIQipk1UDN3mdaxrNHbOAkdknifofeW5ewr7Xo7SLhvdZokc+1t&#10;Q9JQ2w5vayx3m7038MTvj91s1z9MF1/xYzUbLvj++GzM+dl4cw2KceS/Z/jBF3QohGkb9uSiag3I&#10;EP5V8ZbpQmZsDczTqxXoItf/6YtvAAAA//8DAFBLAQItABQABgAIAAAAIQC2gziS/gAAAOEBAAAT&#10;AAAAAAAAAAAAAAAAAAAAAABbQ29udGVudF9UeXBlc10ueG1sUEsBAi0AFAAGAAgAAAAhADj9If/W&#10;AAAAlAEAAAsAAAAAAAAAAAAAAAAALwEAAF9yZWxzLy5yZWxzUEsBAi0AFAAGAAgAAAAhAOLnDzRI&#10;AgAAbgQAAA4AAAAAAAAAAAAAAAAALgIAAGRycy9lMm9Eb2MueG1sUEsBAi0AFAAGAAgAAAAhACoQ&#10;807eAAAABQEAAA8AAAAAAAAAAAAAAAAAogQAAGRycy9kb3ducmV2LnhtbFBLBQYAAAAABAAEAPMA&#10;AACtBQAAAAA=&#10;" filled="f" strokecolor="#0c479d" strokeweight="1.5pt">
            <v:textbox>
              <w:txbxContent>
                <w:p w:rsidR="0022543A" w:rsidRDefault="0022543A" w:rsidP="00A210BA">
                  <w:pPr>
                    <w:pStyle w:val="URSText"/>
                    <w:tabs>
                      <w:tab w:val="left" w:pos="426"/>
                    </w:tabs>
                    <w:ind w:left="142"/>
                    <w:rPr>
                      <w:b/>
                      <w:sz w:val="18"/>
                      <w:szCs w:val="18"/>
                    </w:rPr>
                  </w:pPr>
                  <w:r>
                    <w:rPr>
                      <w:b/>
                      <w:sz w:val="18"/>
                      <w:szCs w:val="18"/>
                    </w:rPr>
                    <w:t>What is Flood Risk?</w:t>
                  </w:r>
                </w:p>
                <w:p w:rsidR="0022543A" w:rsidRPr="00B81CDC" w:rsidRDefault="0022543A" w:rsidP="00A210BA">
                  <w:pPr>
                    <w:pStyle w:val="URSText"/>
                    <w:tabs>
                      <w:tab w:val="left" w:pos="426"/>
                    </w:tabs>
                    <w:ind w:left="142"/>
                    <w:jc w:val="both"/>
                    <w:rPr>
                      <w:sz w:val="18"/>
                      <w:szCs w:val="18"/>
                      <w:lang w:eastAsia="en-GB"/>
                    </w:rPr>
                  </w:pPr>
                  <w:r w:rsidRPr="00B81CDC">
                    <w:rPr>
                      <w:sz w:val="18"/>
                      <w:szCs w:val="18"/>
                    </w:rPr>
                    <w:t xml:space="preserve">Flood Risk is the </w:t>
                  </w:r>
                  <w:r w:rsidRPr="00B81CDC">
                    <w:rPr>
                      <w:sz w:val="18"/>
                      <w:szCs w:val="18"/>
                      <w:lang w:eastAsia="en-GB"/>
                    </w:rPr>
                    <w:t>likelihood of a particular flood happening (probability) e.g. ‘there is a 1 in 100 chance of flood in any given year in this</w:t>
                  </w:r>
                  <w:r>
                    <w:rPr>
                      <w:sz w:val="18"/>
                      <w:szCs w:val="18"/>
                      <w:lang w:eastAsia="en-GB"/>
                    </w:rPr>
                    <w:t xml:space="preserve"> location’, multiplied by the </w:t>
                  </w:r>
                  <w:r w:rsidRPr="00B81CDC">
                    <w:rPr>
                      <w:sz w:val="18"/>
                      <w:szCs w:val="18"/>
                      <w:lang w:eastAsia="en-GB"/>
                    </w:rPr>
                    <w:t>impact or consequence that will result if the flood occurs</w:t>
                  </w:r>
                  <w:r>
                    <w:rPr>
                      <w:sz w:val="18"/>
                      <w:szCs w:val="18"/>
                      <w:lang w:eastAsia="en-GB"/>
                    </w:rPr>
                    <w:t>.</w:t>
                  </w:r>
                </w:p>
                <w:p w:rsidR="0022543A" w:rsidRDefault="0022543A" w:rsidP="00A210BA">
                  <w:pPr>
                    <w:pStyle w:val="URSText"/>
                    <w:ind w:left="-284"/>
                    <w:jc w:val="both"/>
                    <w:rPr>
                      <w:sz w:val="18"/>
                      <w:szCs w:val="18"/>
                      <w:lang w:eastAsia="en-GB"/>
                    </w:rPr>
                  </w:pPr>
                  <w:r>
                    <w:rPr>
                      <w:noProof/>
                      <w:sz w:val="18"/>
                      <w:szCs w:val="18"/>
                      <w:lang w:eastAsia="en-GB"/>
                    </w:rPr>
                    <w:drawing>
                      <wp:inline distT="0" distB="0" distL="0" distR="0">
                        <wp:extent cx="5160010" cy="540179"/>
                        <wp:effectExtent l="0" t="19050" r="0" b="12271"/>
                        <wp:docPr id="12328"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22543A" w:rsidRPr="00B81CDC" w:rsidRDefault="0022543A" w:rsidP="00A210BA">
                  <w:pPr>
                    <w:jc w:val="both"/>
                    <w:rPr>
                      <w:sz w:val="18"/>
                      <w:szCs w:val="18"/>
                    </w:rPr>
                  </w:pPr>
                  <w:r>
                    <w:rPr>
                      <w:sz w:val="18"/>
                      <w:szCs w:val="18"/>
                    </w:rPr>
                    <w:t>The evaluation</w:t>
                  </w:r>
                  <w:r w:rsidRPr="00B81CDC">
                    <w:rPr>
                      <w:sz w:val="18"/>
                      <w:szCs w:val="18"/>
                    </w:rPr>
                    <w:t xml:space="preserve"> of risk takes into account the severity of impacts from a flood event, which can be highly variable in terms of social, economic and environmental consequences. Consequences are often measured by number of properties flooded and level of economic damage. It will also be influenced by vulnerability (i</w:t>
                  </w:r>
                  <w:r>
                    <w:rPr>
                      <w:sz w:val="18"/>
                      <w:szCs w:val="18"/>
                    </w:rPr>
                    <w:t>.</w:t>
                  </w:r>
                  <w:r w:rsidRPr="00B81CDC">
                    <w:rPr>
                      <w:sz w:val="18"/>
                      <w:szCs w:val="18"/>
                    </w:rPr>
                    <w:t>e</w:t>
                  </w:r>
                  <w:r>
                    <w:rPr>
                      <w:sz w:val="18"/>
                      <w:szCs w:val="18"/>
                    </w:rPr>
                    <w:t>.</w:t>
                  </w:r>
                  <w:r w:rsidRPr="00B81CDC">
                    <w:rPr>
                      <w:sz w:val="18"/>
                      <w:szCs w:val="18"/>
                    </w:rPr>
                    <w:t xml:space="preserve"> a basement flat or a key emergency service station is more vulnerable than a commercial warehouse)</w:t>
                  </w:r>
                </w:p>
                <w:p w:rsidR="0022543A" w:rsidRPr="00B81CDC" w:rsidRDefault="0022543A" w:rsidP="00A210BA">
                  <w:pPr>
                    <w:jc w:val="both"/>
                    <w:rPr>
                      <w:sz w:val="18"/>
                      <w:szCs w:val="18"/>
                    </w:rPr>
                  </w:pPr>
                  <w:r w:rsidRPr="00B81CDC">
                    <w:rPr>
                      <w:sz w:val="18"/>
                      <w:szCs w:val="18"/>
                    </w:rPr>
                    <w:t xml:space="preserve">There will only be a risk if there is </w:t>
                  </w:r>
                  <w:r>
                    <w:rPr>
                      <w:sz w:val="18"/>
                      <w:szCs w:val="18"/>
                    </w:rPr>
                    <w:t xml:space="preserve">a </w:t>
                  </w:r>
                  <w:r w:rsidRPr="00B81CDC">
                    <w:rPr>
                      <w:sz w:val="18"/>
                      <w:szCs w:val="18"/>
                    </w:rPr>
                    <w:t xml:space="preserve">means </w:t>
                  </w:r>
                  <w:r>
                    <w:rPr>
                      <w:sz w:val="18"/>
                      <w:szCs w:val="18"/>
                    </w:rPr>
                    <w:t xml:space="preserve">(pathway) </w:t>
                  </w:r>
                  <w:r w:rsidRPr="00B81CDC">
                    <w:rPr>
                      <w:sz w:val="18"/>
                      <w:szCs w:val="18"/>
                    </w:rPr>
                    <w:t>of connecting the source of the flood with the people, property</w:t>
                  </w:r>
                  <w:r>
                    <w:rPr>
                      <w:sz w:val="18"/>
                      <w:szCs w:val="18"/>
                    </w:rPr>
                    <w:t xml:space="preserve"> and</w:t>
                  </w:r>
                  <w:r w:rsidRPr="00B81CDC">
                    <w:rPr>
                      <w:sz w:val="18"/>
                      <w:szCs w:val="18"/>
                    </w:rPr>
                    <w:t xml:space="preserve"> land</w:t>
                  </w:r>
                  <w:r>
                    <w:rPr>
                      <w:sz w:val="18"/>
                      <w:szCs w:val="18"/>
                    </w:rPr>
                    <w:t xml:space="preserve"> that may be affected</w:t>
                  </w:r>
                  <w:r w:rsidRPr="00B81CDC">
                    <w:rPr>
                      <w:sz w:val="18"/>
                      <w:szCs w:val="18"/>
                    </w:rPr>
                    <w:t xml:space="preserve"> (receptors)</w:t>
                  </w:r>
                  <w:r>
                    <w:rPr>
                      <w:sz w:val="18"/>
                      <w:szCs w:val="18"/>
                    </w:rPr>
                    <w:t>. Source, pathway and receptor must all be present for there to be a risk.</w:t>
                  </w:r>
                </w:p>
                <w:p w:rsidR="0022543A" w:rsidRPr="00B81CDC" w:rsidRDefault="0022543A" w:rsidP="00A210BA">
                  <w:pPr>
                    <w:ind w:left="426"/>
                    <w:rPr>
                      <w:sz w:val="18"/>
                      <w:szCs w:val="18"/>
                    </w:rPr>
                  </w:pPr>
                  <w:r>
                    <w:rPr>
                      <w:noProof/>
                      <w:sz w:val="18"/>
                      <w:szCs w:val="18"/>
                      <w:lang w:eastAsia="en-GB"/>
                    </w:rPr>
                    <w:drawing>
                      <wp:inline distT="0" distB="0" distL="0" distR="0">
                        <wp:extent cx="4721225" cy="441647"/>
                        <wp:effectExtent l="19050" t="38100" r="0" b="34603"/>
                        <wp:docPr id="12329" name="Diagram 1232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txbxContent>
            </v:textbox>
            <w10:wrap type="none"/>
            <w10:anchorlock/>
          </v:roundrect>
        </w:pict>
      </w:r>
    </w:p>
    <w:p w:rsidR="00460475" w:rsidRPr="008141DD" w:rsidRDefault="00460475" w:rsidP="00797B69">
      <w:pPr>
        <w:pStyle w:val="URSText"/>
        <w:ind w:left="1418"/>
        <w:jc w:val="center"/>
        <w:rPr>
          <w:rFonts w:cs="Arial"/>
          <w:i/>
        </w:rPr>
      </w:pPr>
      <w:r w:rsidRPr="008141DD">
        <w:rPr>
          <w:rFonts w:cs="Arial"/>
          <w:i/>
        </w:rPr>
        <w:t xml:space="preserve">Figure 2-1 </w:t>
      </w:r>
      <w:r w:rsidRPr="008141DD">
        <w:rPr>
          <w:rFonts w:cs="Arial"/>
          <w:bCs/>
          <w:i/>
          <w:szCs w:val="20"/>
          <w:lang w:eastAsia="en-GB"/>
        </w:rPr>
        <w:t>Definition of Flood Risk</w:t>
      </w:r>
    </w:p>
    <w:p w:rsidR="00460475" w:rsidRDefault="00460475" w:rsidP="001C69D9">
      <w:pPr>
        <w:pStyle w:val="URSHeading2"/>
        <w:jc w:val="both"/>
      </w:pPr>
      <w:bookmarkStart w:id="9" w:name="_Toc393726771"/>
      <w:r w:rsidRPr="006763D3">
        <w:t xml:space="preserve">Sources </w:t>
      </w:r>
      <w:r>
        <w:t>of Flood Risk</w:t>
      </w:r>
      <w:r w:rsidR="00F27344">
        <w:t xml:space="preserve"> in the London Borough of Sutton</w:t>
      </w:r>
      <w:bookmarkEnd w:id="9"/>
    </w:p>
    <w:p w:rsidR="00DF456B" w:rsidRDefault="00DF456B" w:rsidP="00DF456B">
      <w:pPr>
        <w:pStyle w:val="URSText"/>
        <w:numPr>
          <w:ilvl w:val="2"/>
          <w:numId w:val="2"/>
        </w:numPr>
        <w:jc w:val="both"/>
      </w:pPr>
      <w:r>
        <w:t xml:space="preserve">The London Borough of Sutton is at risk of flooding from both local sources of flooding and other sources, </w:t>
      </w:r>
      <w:r w:rsidR="00916BD7">
        <w:t>including main</w:t>
      </w:r>
      <w:r w:rsidR="00E07847">
        <w:t xml:space="preserve"> river</w:t>
      </w:r>
      <w:r>
        <w:t xml:space="preserve">s, sewers surcharging and artificial sources. The greatest risk from these often arises where different sources of risk combine to exacerbate flooding. </w:t>
      </w:r>
    </w:p>
    <w:p w:rsidR="00806A28" w:rsidRDefault="00460475" w:rsidP="003446D3">
      <w:pPr>
        <w:pStyle w:val="URSText"/>
        <w:numPr>
          <w:ilvl w:val="2"/>
          <w:numId w:val="2"/>
        </w:numPr>
        <w:jc w:val="both"/>
      </w:pPr>
      <w:r>
        <w:t>For each of the</w:t>
      </w:r>
      <w:r w:rsidR="00DF456B">
        <w:t xml:space="preserve"> flooding sources</w:t>
      </w:r>
      <w:r>
        <w:t xml:space="preserve"> a description of the source and mechanism of flooding has been provided and an assessment of the risk has been made drawing on historical records, outcomes from the community engagement (refer to </w:t>
      </w:r>
      <w:hyperlink w:anchor="AppendixC" w:history="1">
        <w:r w:rsidRPr="003D449A">
          <w:rPr>
            <w:rStyle w:val="Hyperlink"/>
          </w:rPr>
          <w:t>Appendix C</w:t>
        </w:r>
      </w:hyperlink>
      <w:r>
        <w:t xml:space="preserve">), as well as assessments detailed in existing technical studies addressing both current and future risk.  </w:t>
      </w:r>
      <w:hyperlink w:anchor="AppendixA" w:history="1">
        <w:r w:rsidRPr="003D449A">
          <w:rPr>
            <w:rStyle w:val="Hyperlink"/>
          </w:rPr>
          <w:t>Appendix A</w:t>
        </w:r>
      </w:hyperlink>
      <w:r>
        <w:t xml:space="preserve"> provides a series of maps showing the historic records of flooding </w:t>
      </w:r>
      <w:r w:rsidR="000F75B2">
        <w:t xml:space="preserve">and </w:t>
      </w:r>
      <w:r w:rsidR="00DF456B">
        <w:t>flood risk</w:t>
      </w:r>
      <w:r>
        <w:t>, where information is available.</w:t>
      </w:r>
    </w:p>
    <w:p w:rsidR="00460475" w:rsidRDefault="00460475" w:rsidP="00806A28">
      <w:pPr>
        <w:pStyle w:val="URSText"/>
        <w:jc w:val="both"/>
        <w:sectPr w:rsidR="00460475" w:rsidSect="00627F05">
          <w:pgSz w:w="11906" w:h="16838" w:code="9"/>
          <w:pgMar w:top="1134" w:right="1134" w:bottom="1134" w:left="1134" w:header="851" w:footer="142" w:gutter="0"/>
          <w:cols w:space="708"/>
          <w:docGrid w:linePitch="360"/>
        </w:sectPr>
      </w:pPr>
      <w:r>
        <w:t xml:space="preserve"> </w:t>
      </w:r>
    </w:p>
    <w:p w:rsidR="00460475" w:rsidRPr="006028A0" w:rsidRDefault="00460475" w:rsidP="004F755A">
      <w:pPr>
        <w:pStyle w:val="URSText"/>
        <w:tabs>
          <w:tab w:val="num" w:pos="1276"/>
        </w:tabs>
        <w:spacing w:after="120"/>
        <w:ind w:left="0"/>
        <w:jc w:val="both"/>
        <w:rPr>
          <w:color w:val="0C479D"/>
        </w:rPr>
      </w:pPr>
      <w:r>
        <w:rPr>
          <w:color w:val="0C479D"/>
        </w:rPr>
        <w:lastRenderedPageBreak/>
        <w:t>Surface Water</w:t>
      </w:r>
    </w:p>
    <w:tbl>
      <w:tblPr>
        <w:tblW w:w="9923" w:type="dxa"/>
        <w:tblInd w:w="-3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1135"/>
        <w:gridCol w:w="8788"/>
      </w:tblGrid>
      <w:tr w:rsidR="00460475" w:rsidRPr="000D0629" w:rsidTr="00944531">
        <w:trPr>
          <w:cantSplit/>
          <w:tblHeader/>
        </w:trPr>
        <w:tc>
          <w:tcPr>
            <w:tcW w:w="9923" w:type="dxa"/>
            <w:gridSpan w:val="2"/>
            <w:shd w:val="clear" w:color="auto" w:fill="0C479D"/>
            <w:vAlign w:val="center"/>
          </w:tcPr>
          <w:p w:rsidR="00460475" w:rsidRPr="006B4C61" w:rsidRDefault="00460475" w:rsidP="004F755A">
            <w:pPr>
              <w:pStyle w:val="URSText"/>
              <w:spacing w:before="100" w:after="100"/>
              <w:ind w:left="0"/>
              <w:jc w:val="both"/>
              <w:rPr>
                <w:b/>
                <w:color w:val="FFFFFF"/>
                <w:sz w:val="18"/>
                <w:szCs w:val="18"/>
              </w:rPr>
            </w:pPr>
            <w:r w:rsidRPr="006B4C61">
              <w:rPr>
                <w:b/>
                <w:color w:val="FFFFFF"/>
                <w:sz w:val="18"/>
                <w:szCs w:val="18"/>
              </w:rPr>
              <w:t>Table 2-1 Flooding from Local Sources –Surface Water Flooding</w:t>
            </w:r>
          </w:p>
        </w:tc>
      </w:tr>
      <w:tr w:rsidR="00460475" w:rsidRPr="000D0629" w:rsidTr="00944531">
        <w:trPr>
          <w:cantSplit/>
          <w:trHeight w:val="1488"/>
        </w:trPr>
        <w:tc>
          <w:tcPr>
            <w:tcW w:w="1135" w:type="dxa"/>
            <w:shd w:val="clear" w:color="auto" w:fill="E1E7F5"/>
            <w:vAlign w:val="center"/>
          </w:tcPr>
          <w:p w:rsidR="00460475" w:rsidRPr="00DF456B" w:rsidRDefault="00460475" w:rsidP="006B4C61">
            <w:pPr>
              <w:pStyle w:val="URSText"/>
              <w:spacing w:before="100"/>
              <w:ind w:left="0"/>
              <w:rPr>
                <w:sz w:val="18"/>
                <w:szCs w:val="18"/>
              </w:rPr>
            </w:pPr>
            <w:r w:rsidRPr="00DF456B">
              <w:rPr>
                <w:sz w:val="18"/>
                <w:szCs w:val="18"/>
              </w:rPr>
              <w:t>Description of Source</w:t>
            </w:r>
          </w:p>
        </w:tc>
        <w:tc>
          <w:tcPr>
            <w:tcW w:w="8788" w:type="dxa"/>
            <w:shd w:val="clear" w:color="auto" w:fill="E1E7F5"/>
            <w:vAlign w:val="center"/>
          </w:tcPr>
          <w:p w:rsidR="00460475" w:rsidRPr="006B4C61" w:rsidRDefault="00460475" w:rsidP="00944531">
            <w:pPr>
              <w:pStyle w:val="URSTableText"/>
              <w:spacing w:before="60"/>
              <w:jc w:val="both"/>
            </w:pPr>
            <w:r w:rsidRPr="006B4C61">
              <w:t>Surface water flooding usually occurs when high intensity rainfall generates runoff which flows over the surface of the ground and ponds in low lying areas, before the runoff enters a watercourse or sewer.  It can be exacerbated when the soil is saturated and natural drainage channels or artificial drainage systems have insufficient capacity to cope with the additional flow.</w:t>
            </w:r>
          </w:p>
          <w:p w:rsidR="00460475" w:rsidRPr="006B4C61" w:rsidRDefault="00460475" w:rsidP="00944531">
            <w:pPr>
              <w:pStyle w:val="URSTableText"/>
              <w:spacing w:after="60"/>
            </w:pPr>
            <w:r w:rsidRPr="006B4C61">
              <w:t>Runoff from roads or impermeable areas and flooding from road gullies were identified as the main sources of flooding perceived by respondents to the Survey, with runoff from new development also identified as a key flood source within Sutton.</w:t>
            </w:r>
          </w:p>
        </w:tc>
      </w:tr>
      <w:tr w:rsidR="00460475" w:rsidRPr="000D0629" w:rsidTr="00944531">
        <w:trPr>
          <w:cantSplit/>
        </w:trPr>
        <w:tc>
          <w:tcPr>
            <w:tcW w:w="1135" w:type="dxa"/>
            <w:shd w:val="clear" w:color="auto" w:fill="C7D4ED"/>
            <w:vAlign w:val="center"/>
          </w:tcPr>
          <w:p w:rsidR="00460475" w:rsidRPr="00DF456B" w:rsidRDefault="00460475" w:rsidP="006B4C61">
            <w:pPr>
              <w:pStyle w:val="URSText"/>
              <w:spacing w:before="100"/>
              <w:ind w:left="0"/>
              <w:rPr>
                <w:sz w:val="18"/>
                <w:szCs w:val="18"/>
              </w:rPr>
            </w:pPr>
            <w:r w:rsidRPr="00DF456B">
              <w:rPr>
                <w:sz w:val="18"/>
                <w:szCs w:val="18"/>
              </w:rPr>
              <w:t>Supporting Documents</w:t>
            </w:r>
          </w:p>
        </w:tc>
        <w:tc>
          <w:tcPr>
            <w:tcW w:w="8788" w:type="dxa"/>
            <w:shd w:val="clear" w:color="auto" w:fill="C7D4ED"/>
            <w:vAlign w:val="center"/>
          </w:tcPr>
          <w:p w:rsidR="00460475" w:rsidRPr="006B4C61" w:rsidRDefault="00460475" w:rsidP="004F755A">
            <w:pPr>
              <w:pStyle w:val="URSTableText"/>
              <w:spacing w:before="60" w:after="60"/>
              <w:jc w:val="both"/>
              <w:rPr>
                <w:rStyle w:val="Hyperlink"/>
                <w:color w:val="auto"/>
                <w:szCs w:val="18"/>
                <w:u w:val="none"/>
              </w:rPr>
            </w:pPr>
            <w:r w:rsidRPr="006B4C61">
              <w:rPr>
                <w:szCs w:val="18"/>
              </w:rPr>
              <w:t xml:space="preserve">London </w:t>
            </w:r>
            <w:r w:rsidRPr="00944531">
              <w:t>Borough</w:t>
            </w:r>
            <w:r w:rsidRPr="006B4C61">
              <w:rPr>
                <w:szCs w:val="18"/>
              </w:rPr>
              <w:t xml:space="preserve"> of Sutton </w:t>
            </w:r>
            <w:r w:rsidR="00FD5084">
              <w:rPr>
                <w:szCs w:val="18"/>
              </w:rPr>
              <w:t>SWMP</w:t>
            </w:r>
          </w:p>
          <w:p w:rsidR="00460475" w:rsidRPr="006B4C61" w:rsidRDefault="00E96CD5" w:rsidP="004F755A">
            <w:pPr>
              <w:pStyle w:val="URSTableText"/>
              <w:spacing w:before="60" w:after="60"/>
              <w:jc w:val="both"/>
              <w:rPr>
                <w:rStyle w:val="Hyperlink"/>
                <w:szCs w:val="18"/>
              </w:rPr>
            </w:pPr>
            <w:hyperlink r:id="rId50" w:history="1">
              <w:r w:rsidR="00460475" w:rsidRPr="006B4C61">
                <w:rPr>
                  <w:rStyle w:val="Hyperlink"/>
                  <w:szCs w:val="18"/>
                </w:rPr>
                <w:t>London Borough of Sutton P</w:t>
              </w:r>
              <w:r w:rsidR="00FD5084">
                <w:rPr>
                  <w:rStyle w:val="Hyperlink"/>
                  <w:szCs w:val="18"/>
                </w:rPr>
                <w:t>FRA</w:t>
              </w:r>
            </w:hyperlink>
          </w:p>
          <w:p w:rsidR="00460475" w:rsidRPr="006B4C61" w:rsidRDefault="00E96CD5" w:rsidP="004F755A">
            <w:pPr>
              <w:pStyle w:val="URSTableText"/>
              <w:spacing w:before="60" w:after="60"/>
              <w:jc w:val="both"/>
              <w:rPr>
                <w:szCs w:val="18"/>
                <w:u w:val="single"/>
              </w:rPr>
            </w:pPr>
            <w:hyperlink r:id="rId51" w:anchor="x=357683&amp;y=355134&amp;scale=2" w:history="1">
              <w:r w:rsidR="00DF456B" w:rsidRPr="0060466E">
                <w:rPr>
                  <w:rStyle w:val="Hyperlink"/>
                  <w:color w:val="365F91" w:themeColor="accent1" w:themeShade="BF"/>
                  <w:szCs w:val="18"/>
                </w:rPr>
                <w:t xml:space="preserve">Environment Agency </w:t>
              </w:r>
              <w:r w:rsidR="00DF456B">
                <w:rPr>
                  <w:rStyle w:val="Hyperlink"/>
                  <w:color w:val="365F91" w:themeColor="accent1" w:themeShade="BF"/>
                  <w:szCs w:val="18"/>
                </w:rPr>
                <w:t xml:space="preserve">Flood Risk </w:t>
              </w:r>
              <w:r w:rsidR="00DF456B" w:rsidRPr="0060466E">
                <w:rPr>
                  <w:rStyle w:val="Hyperlink"/>
                  <w:color w:val="365F91" w:themeColor="accent1" w:themeShade="BF"/>
                  <w:szCs w:val="18"/>
                </w:rPr>
                <w:t xml:space="preserve">from </w:t>
              </w:r>
              <w:r w:rsidR="00DF456B">
                <w:rPr>
                  <w:rStyle w:val="Hyperlink"/>
                  <w:color w:val="365F91" w:themeColor="accent1" w:themeShade="BF"/>
                  <w:szCs w:val="18"/>
                </w:rPr>
                <w:t>Surface Water</w:t>
              </w:r>
              <w:r w:rsidR="00DF456B" w:rsidRPr="0060466E">
                <w:rPr>
                  <w:rStyle w:val="Hyperlink"/>
                  <w:color w:val="365F91" w:themeColor="accent1" w:themeShade="BF"/>
                  <w:szCs w:val="18"/>
                </w:rPr>
                <w:t xml:space="preserve"> Map</w:t>
              </w:r>
            </w:hyperlink>
            <w:r w:rsidR="00DF456B" w:rsidRPr="00E20F67">
              <w:rPr>
                <w:rStyle w:val="FootnoteReference"/>
                <w:color w:val="365F91"/>
                <w:szCs w:val="18"/>
              </w:rPr>
              <w:footnoteReference w:id="16"/>
            </w:r>
          </w:p>
        </w:tc>
      </w:tr>
      <w:tr w:rsidR="00460475" w:rsidRPr="000D0629" w:rsidTr="00944531">
        <w:tc>
          <w:tcPr>
            <w:tcW w:w="1135" w:type="dxa"/>
            <w:shd w:val="clear" w:color="auto" w:fill="E1E7F5"/>
            <w:vAlign w:val="center"/>
          </w:tcPr>
          <w:p w:rsidR="00460475" w:rsidRPr="00DF456B" w:rsidRDefault="00460475" w:rsidP="006B4C61">
            <w:pPr>
              <w:pStyle w:val="URSText"/>
              <w:spacing w:before="100"/>
              <w:ind w:left="0"/>
              <w:rPr>
                <w:sz w:val="18"/>
                <w:szCs w:val="18"/>
              </w:rPr>
            </w:pPr>
            <w:r w:rsidRPr="00DF456B">
              <w:rPr>
                <w:sz w:val="18"/>
                <w:szCs w:val="18"/>
              </w:rPr>
              <w:t>Historic Flooding</w:t>
            </w:r>
          </w:p>
        </w:tc>
        <w:tc>
          <w:tcPr>
            <w:tcW w:w="8788" w:type="dxa"/>
            <w:shd w:val="clear" w:color="auto" w:fill="E1E7F5"/>
            <w:vAlign w:val="center"/>
          </w:tcPr>
          <w:p w:rsidR="00460475" w:rsidRPr="006B4C61" w:rsidRDefault="00460475" w:rsidP="00944531">
            <w:pPr>
              <w:pStyle w:val="URSTableText"/>
              <w:spacing w:before="60" w:after="60"/>
              <w:jc w:val="both"/>
            </w:pPr>
            <w:r w:rsidRPr="006B4C61">
              <w:t>Specific episodes of surface water flooding are recorded in the following locations</w:t>
            </w:r>
            <w:r w:rsidR="00944531">
              <w:t xml:space="preserve"> (</w:t>
            </w:r>
            <w:r w:rsidRPr="006B4C61">
              <w:t xml:space="preserve">Figure 1, </w:t>
            </w:r>
            <w:hyperlink w:anchor="AppendixA" w:history="1">
              <w:r w:rsidRPr="003D449A">
                <w:rPr>
                  <w:rStyle w:val="Hyperlink"/>
                </w:rPr>
                <w:t>Appendix A</w:t>
              </w:r>
            </w:hyperlink>
            <w:r w:rsidR="00944531">
              <w:rPr>
                <w:rStyle w:val="Hyperlink"/>
              </w:rPr>
              <w:t>)</w:t>
            </w:r>
            <w:r w:rsidRPr="006B4C61">
              <w:t xml:space="preserve">: </w:t>
            </w:r>
          </w:p>
          <w:p w:rsidR="00460475" w:rsidRPr="006B4C61" w:rsidRDefault="00460475" w:rsidP="00DF456B">
            <w:pPr>
              <w:pStyle w:val="URSTableText"/>
              <w:numPr>
                <w:ilvl w:val="0"/>
                <w:numId w:val="10"/>
              </w:numPr>
              <w:spacing w:before="60" w:after="60"/>
              <w:ind w:left="714" w:hanging="357"/>
              <w:jc w:val="both"/>
              <w:rPr>
                <w:szCs w:val="18"/>
              </w:rPr>
            </w:pPr>
            <w:r w:rsidRPr="006B4C61">
              <w:rPr>
                <w:szCs w:val="18"/>
              </w:rPr>
              <w:t>Worcester Park</w:t>
            </w:r>
          </w:p>
          <w:p w:rsidR="00460475" w:rsidRPr="006B4C61" w:rsidRDefault="00460475" w:rsidP="00DF456B">
            <w:pPr>
              <w:pStyle w:val="URSTableText"/>
              <w:numPr>
                <w:ilvl w:val="0"/>
                <w:numId w:val="10"/>
              </w:numPr>
              <w:spacing w:before="60" w:after="60"/>
              <w:ind w:left="714" w:hanging="357"/>
              <w:jc w:val="both"/>
              <w:rPr>
                <w:szCs w:val="18"/>
              </w:rPr>
            </w:pPr>
            <w:r w:rsidRPr="006B4C61">
              <w:rPr>
                <w:szCs w:val="18"/>
              </w:rPr>
              <w:t>North Cheam</w:t>
            </w:r>
          </w:p>
          <w:p w:rsidR="00460475" w:rsidRPr="006B4C61" w:rsidRDefault="00460475" w:rsidP="00DF456B">
            <w:pPr>
              <w:pStyle w:val="URSTableText"/>
              <w:numPr>
                <w:ilvl w:val="0"/>
                <w:numId w:val="10"/>
              </w:numPr>
              <w:spacing w:before="60" w:after="60"/>
              <w:ind w:left="714" w:hanging="357"/>
              <w:jc w:val="both"/>
              <w:rPr>
                <w:szCs w:val="18"/>
              </w:rPr>
            </w:pPr>
            <w:r w:rsidRPr="006B4C61">
              <w:rPr>
                <w:szCs w:val="18"/>
              </w:rPr>
              <w:t>Cheam</w:t>
            </w:r>
          </w:p>
          <w:p w:rsidR="00460475" w:rsidRPr="006B4C61" w:rsidRDefault="00460475" w:rsidP="00DF456B">
            <w:pPr>
              <w:pStyle w:val="URSTableText"/>
              <w:numPr>
                <w:ilvl w:val="0"/>
                <w:numId w:val="10"/>
              </w:numPr>
              <w:spacing w:before="60" w:after="60"/>
              <w:ind w:left="714" w:hanging="357"/>
              <w:jc w:val="both"/>
              <w:rPr>
                <w:szCs w:val="18"/>
              </w:rPr>
            </w:pPr>
            <w:r w:rsidRPr="006B4C61">
              <w:rPr>
                <w:szCs w:val="18"/>
              </w:rPr>
              <w:t xml:space="preserve">St </w:t>
            </w:r>
            <w:r w:rsidR="001E306D">
              <w:rPr>
                <w:szCs w:val="18"/>
              </w:rPr>
              <w:t>Hel</w:t>
            </w:r>
            <w:r w:rsidRPr="006B4C61">
              <w:rPr>
                <w:szCs w:val="18"/>
              </w:rPr>
              <w:t>ier</w:t>
            </w:r>
          </w:p>
          <w:p w:rsidR="00460475" w:rsidRPr="006B4C61" w:rsidRDefault="00460475" w:rsidP="00DF456B">
            <w:pPr>
              <w:pStyle w:val="URSTableText"/>
              <w:numPr>
                <w:ilvl w:val="0"/>
                <w:numId w:val="10"/>
              </w:numPr>
              <w:spacing w:before="60" w:after="60"/>
              <w:ind w:left="714" w:hanging="357"/>
              <w:jc w:val="both"/>
              <w:rPr>
                <w:szCs w:val="18"/>
              </w:rPr>
            </w:pPr>
            <w:r w:rsidRPr="006B4C61">
              <w:rPr>
                <w:szCs w:val="18"/>
              </w:rPr>
              <w:t>Wallington</w:t>
            </w:r>
          </w:p>
          <w:p w:rsidR="00460475" w:rsidRPr="006B4C61" w:rsidRDefault="00460475" w:rsidP="00DF456B">
            <w:pPr>
              <w:pStyle w:val="URSTableText"/>
              <w:numPr>
                <w:ilvl w:val="0"/>
                <w:numId w:val="10"/>
              </w:numPr>
              <w:spacing w:before="60" w:after="60"/>
              <w:ind w:left="714" w:hanging="357"/>
              <w:jc w:val="both"/>
              <w:rPr>
                <w:szCs w:val="18"/>
              </w:rPr>
            </w:pPr>
            <w:r w:rsidRPr="006B4C61">
              <w:rPr>
                <w:szCs w:val="18"/>
              </w:rPr>
              <w:t>North of The Royal Marsden Hospital</w:t>
            </w:r>
          </w:p>
          <w:p w:rsidR="00944531" w:rsidRPr="006B4C61" w:rsidRDefault="00944531" w:rsidP="00944531">
            <w:pPr>
              <w:pStyle w:val="URSTableText"/>
              <w:numPr>
                <w:ilvl w:val="0"/>
                <w:numId w:val="10"/>
              </w:numPr>
              <w:spacing w:before="60" w:after="60"/>
              <w:ind w:left="714" w:hanging="357"/>
              <w:jc w:val="both"/>
            </w:pPr>
            <w:r w:rsidRPr="006B4C61">
              <w:t xml:space="preserve">Hackbridge </w:t>
            </w:r>
            <w:r>
              <w:t>(flooding from</w:t>
            </w:r>
            <w:r w:rsidRPr="006B4C61">
              <w:t xml:space="preserve"> multiple sources, including surface water</w:t>
            </w:r>
            <w:r>
              <w:t>)</w:t>
            </w:r>
          </w:p>
          <w:p w:rsidR="00460475" w:rsidRPr="006B4C61" w:rsidRDefault="00460475" w:rsidP="006B4C61">
            <w:pPr>
              <w:pStyle w:val="URSTableText"/>
              <w:jc w:val="both"/>
            </w:pPr>
            <w:r w:rsidRPr="006B4C61">
              <w:t xml:space="preserve">Significant surface water flooding occurred in Sutton in the summer of 2007. The SWMP indicates that drainage systems have been overwhelmed across the </w:t>
            </w:r>
            <w:r w:rsidR="003446D3">
              <w:t>Borough</w:t>
            </w:r>
            <w:r w:rsidRPr="006B4C61">
              <w:t xml:space="preserve"> in 2007, 2008, 2009 and 2010, in particular in Beddington, Hackbridge, Worcester Park and Wallington.</w:t>
            </w:r>
          </w:p>
          <w:p w:rsidR="00460475" w:rsidRPr="006B4C61" w:rsidRDefault="00460475" w:rsidP="006B4C61">
            <w:pPr>
              <w:pStyle w:val="URSTableText"/>
              <w:jc w:val="both"/>
            </w:pPr>
            <w:r w:rsidRPr="006B4C61">
              <w:t xml:space="preserve">The online survey carried out to support this Strategy indicated that respondents perceive the main cause of flooding experienced </w:t>
            </w:r>
            <w:r w:rsidR="00944531">
              <w:t>has been</w:t>
            </w:r>
            <w:r w:rsidRPr="006B4C61">
              <w:t xml:space="preserve"> heavy rainfall and the resultant surface water runoff from impermeable surfaces as well as blocked roads </w:t>
            </w:r>
            <w:r w:rsidR="00D44078">
              <w:t xml:space="preserve">gullies </w:t>
            </w:r>
            <w:r w:rsidRPr="006B4C61">
              <w:t>and drains. This has predominantly occurred in July 2007 and on a number of occasions since the summer of 2012.</w:t>
            </w:r>
            <w:r w:rsidR="00F3242A">
              <w:t xml:space="preserve"> Gullies and drains that appear to be blocked can often be due to a lack of capacity in the main sewer system rather than a physical blockage (see </w:t>
            </w:r>
            <w:hyperlink w:anchor="Table2pt5" w:history="1">
              <w:r w:rsidR="00F3242A" w:rsidRPr="00AF7244">
                <w:rPr>
                  <w:rStyle w:val="Hyperlink"/>
                </w:rPr>
                <w:t>Table 2-5</w:t>
              </w:r>
            </w:hyperlink>
            <w:r w:rsidR="00F3242A">
              <w:t>).</w:t>
            </w:r>
          </w:p>
          <w:p w:rsidR="00460475" w:rsidRPr="006B4C61" w:rsidRDefault="000C4F67" w:rsidP="00944531">
            <w:pPr>
              <w:pStyle w:val="URSTableText"/>
              <w:spacing w:after="60"/>
            </w:pPr>
            <w:r>
              <w:rPr>
                <w:noProof/>
                <w:lang w:eastAsia="en-GB"/>
              </w:rPr>
              <w:drawing>
                <wp:inline distT="0" distB="0" distL="0" distR="0">
                  <wp:extent cx="2450133" cy="1692000"/>
                  <wp:effectExtent l="0" t="0" r="7620" b="3810"/>
                  <wp:docPr id="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srcRect b="5923"/>
                          <a:stretch>
                            <a:fillRect/>
                          </a:stretch>
                        </pic:blipFill>
                        <pic:spPr bwMode="auto">
                          <a:xfrm>
                            <a:off x="0" y="0"/>
                            <a:ext cx="2450133" cy="1692000"/>
                          </a:xfrm>
                          <a:prstGeom prst="rect">
                            <a:avLst/>
                          </a:prstGeom>
                          <a:noFill/>
                          <a:ln w="9525">
                            <a:noFill/>
                            <a:miter lim="800000"/>
                            <a:headEnd/>
                            <a:tailEnd/>
                          </a:ln>
                        </pic:spPr>
                      </pic:pic>
                    </a:graphicData>
                  </a:graphic>
                </wp:inline>
              </w:drawing>
            </w:r>
            <w:r w:rsidR="00944531">
              <w:t xml:space="preserve">     </w:t>
            </w:r>
            <w:r w:rsidR="00DF456B">
              <w:rPr>
                <w:noProof/>
                <w:lang w:eastAsia="en-GB"/>
              </w:rPr>
              <w:drawing>
                <wp:inline distT="0" distB="0" distL="0" distR="0">
                  <wp:extent cx="2538310" cy="1692000"/>
                  <wp:effectExtent l="0" t="0" r="0" b="3810"/>
                  <wp:docPr id="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srcRect t="7782"/>
                          <a:stretch>
                            <a:fillRect/>
                          </a:stretch>
                        </pic:blipFill>
                        <pic:spPr bwMode="auto">
                          <a:xfrm>
                            <a:off x="0" y="0"/>
                            <a:ext cx="2538310" cy="1692000"/>
                          </a:xfrm>
                          <a:prstGeom prst="rect">
                            <a:avLst/>
                          </a:prstGeom>
                          <a:noFill/>
                          <a:ln w="9525">
                            <a:noFill/>
                            <a:miter lim="800000"/>
                            <a:headEnd/>
                            <a:tailEnd/>
                          </a:ln>
                        </pic:spPr>
                      </pic:pic>
                    </a:graphicData>
                  </a:graphic>
                </wp:inline>
              </w:drawing>
            </w:r>
          </w:p>
          <w:p w:rsidR="00DF456B" w:rsidRPr="00DF456B" w:rsidRDefault="00944531" w:rsidP="00DF456B">
            <w:pPr>
              <w:pStyle w:val="URSTableText"/>
              <w:spacing w:before="0" w:after="0"/>
              <w:jc w:val="both"/>
              <w:rPr>
                <w:i/>
              </w:rPr>
            </w:pPr>
            <w:r>
              <w:rPr>
                <w:i/>
              </w:rPr>
              <w:t xml:space="preserve">        </w:t>
            </w:r>
            <w:r w:rsidR="00460475" w:rsidRPr="00DF456B">
              <w:rPr>
                <w:i/>
              </w:rPr>
              <w:t xml:space="preserve">Flooding at Wallington Railway Bridge </w:t>
            </w:r>
            <w:r w:rsidR="00DF456B" w:rsidRPr="00DF456B">
              <w:rPr>
                <w:i/>
              </w:rPr>
              <w:t xml:space="preserve">                            </w:t>
            </w:r>
            <w:r>
              <w:rPr>
                <w:i/>
              </w:rPr>
              <w:t xml:space="preserve">   </w:t>
            </w:r>
            <w:r w:rsidR="00DF456B" w:rsidRPr="00DF456B">
              <w:rPr>
                <w:i/>
              </w:rPr>
              <w:t xml:space="preserve">Flooding on Revell Road, Sutton </w:t>
            </w:r>
          </w:p>
          <w:p w:rsidR="00193DFE" w:rsidRPr="006B4C61" w:rsidRDefault="00944531" w:rsidP="00944531">
            <w:pPr>
              <w:pStyle w:val="URSTableText"/>
              <w:spacing w:before="0" w:after="0"/>
              <w:jc w:val="both"/>
              <w:rPr>
                <w:i/>
              </w:rPr>
            </w:pPr>
            <w:r>
              <w:rPr>
                <w:i/>
              </w:rPr>
              <w:t xml:space="preserve">       </w:t>
            </w:r>
            <w:r w:rsidR="00460475" w:rsidRPr="00DF456B">
              <w:rPr>
                <w:i/>
              </w:rPr>
              <w:t xml:space="preserve">(source: </w:t>
            </w:r>
            <w:hyperlink r:id="rId54" w:history="1">
              <w:r w:rsidR="00460475" w:rsidRPr="00DF456B">
                <w:rPr>
                  <w:rStyle w:val="Hyperlink"/>
                  <w:i/>
                </w:rPr>
                <w:t>www.yourlocalguardian.co.uk</w:t>
              </w:r>
            </w:hyperlink>
            <w:r w:rsidR="00460475" w:rsidRPr="00DF456B">
              <w:rPr>
                <w:i/>
              </w:rPr>
              <w:t>)</w:t>
            </w:r>
            <w:r w:rsidR="00DF456B" w:rsidRPr="00DF456B">
              <w:rPr>
                <w:i/>
              </w:rPr>
              <w:t xml:space="preserve">                            </w:t>
            </w:r>
            <w:r>
              <w:rPr>
                <w:i/>
              </w:rPr>
              <w:t xml:space="preserve">   </w:t>
            </w:r>
            <w:r w:rsidR="00DF456B" w:rsidRPr="00DF456B">
              <w:rPr>
                <w:i/>
              </w:rPr>
              <w:t>(source: Sutton Borough Council)</w:t>
            </w:r>
          </w:p>
        </w:tc>
      </w:tr>
      <w:tr w:rsidR="00460475" w:rsidRPr="000D0629" w:rsidTr="00944531">
        <w:trPr>
          <w:trHeight w:val="361"/>
        </w:trPr>
        <w:tc>
          <w:tcPr>
            <w:tcW w:w="1135" w:type="dxa"/>
            <w:shd w:val="clear" w:color="auto" w:fill="C7D4ED"/>
            <w:vAlign w:val="center"/>
          </w:tcPr>
          <w:p w:rsidR="00460475" w:rsidRPr="00DF456B" w:rsidRDefault="00460475" w:rsidP="006B4C61">
            <w:pPr>
              <w:pStyle w:val="URSText"/>
              <w:spacing w:before="100"/>
              <w:ind w:left="0"/>
              <w:rPr>
                <w:sz w:val="18"/>
                <w:szCs w:val="18"/>
              </w:rPr>
            </w:pPr>
            <w:r w:rsidRPr="00DF456B">
              <w:rPr>
                <w:sz w:val="18"/>
                <w:szCs w:val="18"/>
              </w:rPr>
              <w:t xml:space="preserve">Future Flood Risk  </w:t>
            </w:r>
          </w:p>
        </w:tc>
        <w:tc>
          <w:tcPr>
            <w:tcW w:w="8788" w:type="dxa"/>
            <w:shd w:val="clear" w:color="auto" w:fill="C7D4ED"/>
            <w:vAlign w:val="center"/>
          </w:tcPr>
          <w:p w:rsidR="00944531" w:rsidRDefault="00944531" w:rsidP="00944531">
            <w:pPr>
              <w:pStyle w:val="URSTableText"/>
              <w:spacing w:before="60"/>
              <w:jc w:val="both"/>
            </w:pPr>
            <w:r w:rsidRPr="006B4C61">
              <w:t xml:space="preserve">The PFRA and SWMP identify parts of Sutton to be particularly susceptible to surface water flooding, including Manor Road, where surface water passes underneath the railway bridge near Wallington Station, properties along a number of streets to the north of The Royal Marsden Hospital and streets to the south of Sutton Town Centre.  </w:t>
            </w:r>
          </w:p>
          <w:p w:rsidR="00DF456B" w:rsidRPr="00AB0A0B" w:rsidRDefault="00DF456B" w:rsidP="004F755A">
            <w:pPr>
              <w:pStyle w:val="URSTableText"/>
              <w:spacing w:after="60"/>
              <w:jc w:val="both"/>
            </w:pPr>
            <w:r w:rsidRPr="001F2141">
              <w:t>The Environment Agency has undertaken national modelling of the risk of flooding from surface water and published the mapping outcomes on their website in December 2013. The Flood Risk from Surface Water</w:t>
            </w:r>
            <w:r w:rsidR="00E07847">
              <w:t xml:space="preserve"> </w:t>
            </w:r>
            <w:r w:rsidR="00E07847">
              <w:lastRenderedPageBreak/>
              <w:t>Map</w:t>
            </w:r>
            <w:r w:rsidR="004F755A">
              <w:t xml:space="preserve">, shown for Sutton in Figure 2 in </w:t>
            </w:r>
            <w:hyperlink w:anchor="AppendixA" w:history="1">
              <w:r w:rsidR="004F755A" w:rsidRPr="003D449A">
                <w:rPr>
                  <w:rStyle w:val="Hyperlink"/>
                  <w:szCs w:val="18"/>
                </w:rPr>
                <w:t>Appendix A</w:t>
              </w:r>
            </w:hyperlink>
            <w:r w:rsidR="004F755A">
              <w:rPr>
                <w:rStyle w:val="Hyperlink"/>
                <w:szCs w:val="18"/>
              </w:rPr>
              <w:t>,</w:t>
            </w:r>
            <w:r w:rsidR="004F755A" w:rsidRPr="006B4C61">
              <w:rPr>
                <w:rStyle w:val="Hyperlink"/>
                <w:color w:val="auto"/>
                <w:szCs w:val="18"/>
                <w:u w:val="none"/>
              </w:rPr>
              <w:t xml:space="preserve"> </w:t>
            </w:r>
            <w:r w:rsidRPr="001F2141">
              <w:t>identifies the risk of surface water flooding</w:t>
            </w:r>
            <w:r w:rsidRPr="00AB0A0B">
              <w:t xml:space="preserve"> at a strategic scale</w:t>
            </w:r>
            <w:r>
              <w:t xml:space="preserve"> and b</w:t>
            </w:r>
            <w:r w:rsidRPr="00AB0A0B">
              <w:t>and</w:t>
            </w:r>
            <w:r>
              <w:t>s flood risk as</w:t>
            </w:r>
            <w:r w:rsidRPr="00AB0A0B">
              <w:t xml:space="preserve"> follow</w:t>
            </w:r>
            <w:r>
              <w:t>s:</w:t>
            </w:r>
          </w:p>
          <w:p w:rsidR="00460475" w:rsidRPr="006B4C61" w:rsidRDefault="00460475" w:rsidP="00944531">
            <w:pPr>
              <w:pStyle w:val="URSTableText"/>
              <w:numPr>
                <w:ilvl w:val="0"/>
                <w:numId w:val="10"/>
              </w:numPr>
              <w:spacing w:before="60" w:after="60"/>
              <w:ind w:left="714" w:hanging="357"/>
              <w:jc w:val="both"/>
              <w:rPr>
                <w:szCs w:val="18"/>
              </w:rPr>
            </w:pPr>
            <w:r w:rsidRPr="00E10A26">
              <w:rPr>
                <w:b/>
                <w:szCs w:val="18"/>
              </w:rPr>
              <w:t>High Risk</w:t>
            </w:r>
            <w:r w:rsidRPr="006B4C61">
              <w:rPr>
                <w:szCs w:val="18"/>
              </w:rPr>
              <w:t xml:space="preserve"> – at risk of flooding for a rainfall event with a 1 in 30 probability of occurrence in any given year,</w:t>
            </w:r>
          </w:p>
          <w:p w:rsidR="00460475" w:rsidRPr="006B4C61" w:rsidRDefault="00460475" w:rsidP="00944531">
            <w:pPr>
              <w:pStyle w:val="URSTableText"/>
              <w:numPr>
                <w:ilvl w:val="0"/>
                <w:numId w:val="10"/>
              </w:numPr>
              <w:spacing w:before="60" w:after="60"/>
              <w:ind w:left="714" w:hanging="357"/>
              <w:jc w:val="both"/>
              <w:rPr>
                <w:szCs w:val="18"/>
              </w:rPr>
            </w:pPr>
            <w:r w:rsidRPr="00E10A26">
              <w:rPr>
                <w:b/>
                <w:szCs w:val="18"/>
              </w:rPr>
              <w:t>Medium Risk</w:t>
            </w:r>
            <w:r w:rsidRPr="006B4C61">
              <w:rPr>
                <w:szCs w:val="18"/>
              </w:rPr>
              <w:t xml:space="preserve"> – at risk of flooding for a rainfall event with a 1 in 100 probability of occurrence in any given year,</w:t>
            </w:r>
          </w:p>
          <w:p w:rsidR="00460475" w:rsidRPr="006B4C61" w:rsidRDefault="00460475" w:rsidP="00944531">
            <w:pPr>
              <w:pStyle w:val="URSTableText"/>
              <w:numPr>
                <w:ilvl w:val="0"/>
                <w:numId w:val="10"/>
              </w:numPr>
              <w:spacing w:before="60" w:after="60"/>
              <w:ind w:left="714" w:hanging="357"/>
              <w:jc w:val="both"/>
              <w:rPr>
                <w:szCs w:val="18"/>
              </w:rPr>
            </w:pPr>
            <w:r w:rsidRPr="00E10A26">
              <w:rPr>
                <w:b/>
                <w:szCs w:val="18"/>
              </w:rPr>
              <w:t>Low Risk</w:t>
            </w:r>
            <w:r w:rsidRPr="006B4C61">
              <w:rPr>
                <w:szCs w:val="18"/>
              </w:rPr>
              <w:t xml:space="preserve"> – at risk of flooding for a rainfall event with a 1 in 1000 probability of occurrence in any given year, and,</w:t>
            </w:r>
          </w:p>
          <w:p w:rsidR="00460475" w:rsidRPr="006B4C61" w:rsidRDefault="00460475" w:rsidP="00944531">
            <w:pPr>
              <w:pStyle w:val="URSTableText"/>
              <w:numPr>
                <w:ilvl w:val="0"/>
                <w:numId w:val="10"/>
              </w:numPr>
              <w:spacing w:before="60" w:after="60"/>
              <w:ind w:left="714" w:hanging="357"/>
              <w:jc w:val="both"/>
              <w:rPr>
                <w:szCs w:val="18"/>
              </w:rPr>
            </w:pPr>
            <w:r w:rsidRPr="00E10A26">
              <w:rPr>
                <w:b/>
                <w:szCs w:val="18"/>
              </w:rPr>
              <w:t>Very Low Risk</w:t>
            </w:r>
            <w:r w:rsidRPr="006B4C61">
              <w:rPr>
                <w:szCs w:val="18"/>
              </w:rPr>
              <w:t xml:space="preserve"> – at risk of flooding for a rainfall event with less than a 1 in 1000 probability of occurrence in any given year.</w:t>
            </w:r>
          </w:p>
          <w:p w:rsidR="00DF456B" w:rsidRDefault="004B1F2E" w:rsidP="00DF456B">
            <w:pPr>
              <w:pStyle w:val="URSTableText"/>
              <w:jc w:val="both"/>
              <w:rPr>
                <w:szCs w:val="18"/>
              </w:rPr>
            </w:pPr>
            <w:r>
              <w:rPr>
                <w:szCs w:val="18"/>
              </w:rPr>
              <w:t xml:space="preserve">The </w:t>
            </w:r>
            <w:r w:rsidR="00DF456B">
              <w:rPr>
                <w:szCs w:val="18"/>
              </w:rPr>
              <w:t xml:space="preserve">Flood Risk from Surface Water Map improves on modelling and mapping undertaken as part of the Sutton SWMP in 2011. The </w:t>
            </w:r>
            <w:r w:rsidR="00DF456B" w:rsidRPr="00166B77">
              <w:t>mapping shows relatively good correlation with the surface water modelling presented in the SWMP, but shows surface water to be more constrained within roads and watercourse, which reflects the improved modelling</w:t>
            </w:r>
            <w:r w:rsidR="008410EE">
              <w:t xml:space="preserve"> approach</w:t>
            </w:r>
            <w:r w:rsidR="00DF456B">
              <w:t xml:space="preserve">. Based on available historic information, the dataset is considered to be more reflective of flood risk across </w:t>
            </w:r>
            <w:r w:rsidR="00F322D2">
              <w:t>Sutton</w:t>
            </w:r>
            <w:r w:rsidR="00DF456B">
              <w:t xml:space="preserve"> and will be used as the surface water flood risk map for the Borough until such time as further updates or improved modelling of risk is undertaken.</w:t>
            </w:r>
          </w:p>
          <w:p w:rsidR="00DF456B" w:rsidRDefault="00DF456B" w:rsidP="00DF456B">
            <w:pPr>
              <w:pStyle w:val="URSTableText"/>
              <w:jc w:val="both"/>
            </w:pPr>
            <w:r>
              <w:t>A</w:t>
            </w:r>
            <w:r w:rsidR="000F75B2">
              <w:t>n</w:t>
            </w:r>
            <w:r w:rsidRPr="00AB0A0B">
              <w:t xml:space="preserve"> assessment of the risk to properties</w:t>
            </w:r>
            <w:r>
              <w:t xml:space="preserve">, critical infrastructure, transport, heritage and the environment </w:t>
            </w:r>
            <w:r w:rsidR="00944531">
              <w:t>in Sutton</w:t>
            </w:r>
            <w:r w:rsidRPr="00AB0A0B">
              <w:t xml:space="preserve"> </w:t>
            </w:r>
            <w:r w:rsidR="00944531">
              <w:t xml:space="preserve">has </w:t>
            </w:r>
            <w:r w:rsidRPr="00AB0A0B">
              <w:t xml:space="preserve">been undertaken for the Strategy </w:t>
            </w:r>
            <w:r>
              <w:t>using the Environment Agency’s National Receptor Database</w:t>
            </w:r>
            <w:r w:rsidRPr="00AB0A0B">
              <w:t>. This is presented in the table below</w:t>
            </w:r>
            <w:r>
              <w:t xml:space="preserve"> and Figures 7 and 8 in </w:t>
            </w:r>
            <w:hyperlink w:anchor="AppendixA" w:history="1">
              <w:r w:rsidRPr="003D449A">
                <w:rPr>
                  <w:rStyle w:val="Hyperlink"/>
                </w:rPr>
                <w:t>Appendix A</w:t>
              </w:r>
            </w:hyperlink>
            <w:r w:rsidRPr="00AB0A0B">
              <w:t xml:space="preserve">. </w:t>
            </w:r>
          </w:p>
          <w:tbl>
            <w:tblPr>
              <w:tblW w:w="8234" w:type="dxa"/>
              <w:jc w:val="center"/>
              <w:tblLook w:val="00A0"/>
            </w:tblPr>
            <w:tblGrid>
              <w:gridCol w:w="1374"/>
              <w:gridCol w:w="4147"/>
              <w:gridCol w:w="870"/>
              <w:gridCol w:w="992"/>
              <w:gridCol w:w="851"/>
            </w:tblGrid>
            <w:tr w:rsidR="00E10A26" w:rsidRPr="00AB0A0B" w:rsidTr="00E10A26">
              <w:trPr>
                <w:cantSplit/>
                <w:trHeight w:val="300"/>
                <w:jc w:val="center"/>
              </w:trPr>
              <w:tc>
                <w:tcPr>
                  <w:tcW w:w="8234" w:type="dxa"/>
                  <w:gridSpan w:val="5"/>
                  <w:tcBorders>
                    <w:top w:val="single" w:sz="4" w:space="0" w:color="auto"/>
                    <w:left w:val="single" w:sz="4" w:space="0" w:color="auto"/>
                    <w:bottom w:val="single" w:sz="4" w:space="0" w:color="auto"/>
                    <w:right w:val="single" w:sz="4" w:space="0" w:color="auto"/>
                  </w:tcBorders>
                  <w:shd w:val="clear" w:color="auto" w:fill="0C479D"/>
                </w:tcPr>
                <w:p w:rsidR="00E10A26" w:rsidRDefault="00E10A26" w:rsidP="00E10A26">
                  <w:pPr>
                    <w:pStyle w:val="URSText"/>
                    <w:spacing w:before="40" w:after="0"/>
                    <w:ind w:left="0"/>
                    <w:jc w:val="both"/>
                    <w:rPr>
                      <w:rFonts w:cs="Arial"/>
                      <w:b/>
                      <w:bCs/>
                      <w:color w:val="FFFFFF" w:themeColor="background1"/>
                      <w:sz w:val="18"/>
                      <w:szCs w:val="18"/>
                      <w:lang w:eastAsia="en-GB"/>
                    </w:rPr>
                  </w:pPr>
                  <w:r>
                    <w:rPr>
                      <w:rFonts w:cs="Arial"/>
                      <w:b/>
                      <w:bCs/>
                      <w:color w:val="FFFFFF" w:themeColor="background1"/>
                      <w:sz w:val="18"/>
                      <w:szCs w:val="18"/>
                      <w:lang w:eastAsia="en-GB"/>
                    </w:rPr>
                    <w:t xml:space="preserve">Number of </w:t>
                  </w:r>
                  <w:r w:rsidR="00054E0F">
                    <w:rPr>
                      <w:rFonts w:cs="Arial"/>
                      <w:b/>
                      <w:bCs/>
                      <w:color w:val="FFFFFF" w:themeColor="background1"/>
                      <w:sz w:val="18"/>
                      <w:szCs w:val="18"/>
                      <w:lang w:eastAsia="en-GB"/>
                    </w:rPr>
                    <w:t>p</w:t>
                  </w:r>
                  <w:r>
                    <w:rPr>
                      <w:rFonts w:cs="Arial"/>
                      <w:b/>
                      <w:bCs/>
                      <w:color w:val="FFFFFF" w:themeColor="background1"/>
                      <w:sz w:val="18"/>
                      <w:szCs w:val="18"/>
                      <w:lang w:eastAsia="en-GB"/>
                    </w:rPr>
                    <w:t xml:space="preserve">roperties </w:t>
                  </w:r>
                  <w:r w:rsidR="00EA138A">
                    <w:rPr>
                      <w:rFonts w:cs="Arial"/>
                      <w:b/>
                      <w:bCs/>
                      <w:color w:val="FFFFFF" w:themeColor="background1"/>
                      <w:sz w:val="18"/>
                      <w:szCs w:val="18"/>
                      <w:lang w:eastAsia="en-GB"/>
                    </w:rPr>
                    <w:t>that could be at r</w:t>
                  </w:r>
                  <w:r>
                    <w:rPr>
                      <w:rFonts w:cs="Arial"/>
                      <w:b/>
                      <w:bCs/>
                      <w:color w:val="FFFFFF" w:themeColor="background1"/>
                      <w:sz w:val="18"/>
                      <w:szCs w:val="18"/>
                      <w:lang w:eastAsia="en-GB"/>
                    </w:rPr>
                    <w:t>isk from Surface Water Flooding</w:t>
                  </w:r>
                </w:p>
                <w:p w:rsidR="00E10A26" w:rsidRPr="003C65AE" w:rsidRDefault="00E10A26" w:rsidP="00E10A26">
                  <w:pPr>
                    <w:pStyle w:val="URSText"/>
                    <w:spacing w:after="40"/>
                    <w:ind w:left="0"/>
                    <w:jc w:val="both"/>
                    <w:rPr>
                      <w:rFonts w:cs="Arial"/>
                      <w:b/>
                      <w:bCs/>
                      <w:color w:val="FFFFFF" w:themeColor="background1"/>
                      <w:sz w:val="16"/>
                      <w:szCs w:val="16"/>
                      <w:lang w:eastAsia="en-GB"/>
                    </w:rPr>
                  </w:pPr>
                  <w:r w:rsidRPr="003C65AE">
                    <w:rPr>
                      <w:rFonts w:cs="Arial"/>
                      <w:bCs/>
                      <w:i/>
                      <w:color w:val="FFFFFF" w:themeColor="background1"/>
                      <w:sz w:val="16"/>
                      <w:szCs w:val="16"/>
                      <w:lang w:eastAsia="en-GB"/>
                    </w:rPr>
                    <w:t xml:space="preserve">(based on ‘Flood Risk from Surface Water’ mapping, </w:t>
                  </w:r>
                  <w:r>
                    <w:rPr>
                      <w:rFonts w:cs="Arial"/>
                      <w:bCs/>
                      <w:i/>
                      <w:color w:val="FFFFFF" w:themeColor="background1"/>
                      <w:sz w:val="16"/>
                      <w:szCs w:val="16"/>
                      <w:lang w:eastAsia="en-GB"/>
                    </w:rPr>
                    <w:t>Environment Agency, December 2013</w:t>
                  </w:r>
                  <w:r w:rsidRPr="003C65AE">
                    <w:rPr>
                      <w:rFonts w:cs="Arial"/>
                      <w:bCs/>
                      <w:i/>
                      <w:color w:val="FFFFFF" w:themeColor="background1"/>
                      <w:sz w:val="16"/>
                      <w:szCs w:val="16"/>
                      <w:lang w:eastAsia="en-GB"/>
                    </w:rPr>
                    <w:t>)</w:t>
                  </w:r>
                </w:p>
              </w:tc>
            </w:tr>
            <w:tr w:rsidR="00E10A26" w:rsidRPr="00AB0A0B" w:rsidTr="00E10A26">
              <w:trPr>
                <w:cantSplit/>
                <w:trHeight w:val="300"/>
                <w:jc w:val="center"/>
              </w:trPr>
              <w:tc>
                <w:tcPr>
                  <w:tcW w:w="5521" w:type="dxa"/>
                  <w:gridSpan w:val="2"/>
                  <w:vMerge w:val="restart"/>
                  <w:tcBorders>
                    <w:top w:val="single" w:sz="4" w:space="0" w:color="auto"/>
                    <w:left w:val="single" w:sz="4" w:space="0" w:color="auto"/>
                    <w:bottom w:val="single" w:sz="4" w:space="0" w:color="auto"/>
                    <w:right w:val="single" w:sz="4" w:space="0" w:color="auto"/>
                  </w:tcBorders>
                  <w:shd w:val="clear" w:color="auto" w:fill="0C479D"/>
                  <w:vAlign w:val="center"/>
                </w:tcPr>
                <w:p w:rsidR="00E10A26" w:rsidRPr="00DB024B" w:rsidRDefault="00E10A26" w:rsidP="00E10A26">
                  <w:pPr>
                    <w:spacing w:before="20" w:after="20"/>
                    <w:ind w:left="-57"/>
                    <w:rPr>
                      <w:rFonts w:cs="Arial"/>
                      <w:b/>
                      <w:bCs/>
                      <w:color w:val="FFFFFF" w:themeColor="background1"/>
                      <w:sz w:val="18"/>
                      <w:szCs w:val="18"/>
                      <w:lang w:eastAsia="en-GB"/>
                    </w:rPr>
                  </w:pPr>
                  <w:r w:rsidRPr="00DB024B">
                    <w:rPr>
                      <w:rFonts w:cs="Arial"/>
                      <w:b/>
                      <w:bCs/>
                      <w:color w:val="FFFFFF" w:themeColor="background1"/>
                      <w:sz w:val="18"/>
                      <w:szCs w:val="18"/>
                      <w:lang w:eastAsia="en-GB"/>
                    </w:rPr>
                    <w:t>Type of Property</w:t>
                  </w:r>
                </w:p>
              </w:tc>
              <w:tc>
                <w:tcPr>
                  <w:tcW w:w="2713" w:type="dxa"/>
                  <w:gridSpan w:val="3"/>
                  <w:tcBorders>
                    <w:top w:val="single" w:sz="4" w:space="0" w:color="auto"/>
                    <w:left w:val="nil"/>
                    <w:bottom w:val="single" w:sz="4" w:space="0" w:color="auto"/>
                    <w:right w:val="single" w:sz="4" w:space="0" w:color="auto"/>
                  </w:tcBorders>
                  <w:shd w:val="clear" w:color="auto" w:fill="0C479D"/>
                  <w:vAlign w:val="center"/>
                </w:tcPr>
                <w:p w:rsidR="00E10A26" w:rsidRPr="00AB0A0B" w:rsidRDefault="00E10A26" w:rsidP="00E10A26">
                  <w:pPr>
                    <w:spacing w:before="20" w:after="20"/>
                    <w:ind w:left="-57"/>
                    <w:jc w:val="center"/>
                    <w:rPr>
                      <w:rFonts w:cs="Arial"/>
                      <w:b/>
                      <w:bCs/>
                      <w:color w:val="000000"/>
                      <w:sz w:val="18"/>
                      <w:szCs w:val="18"/>
                      <w:lang w:eastAsia="en-GB"/>
                    </w:rPr>
                  </w:pPr>
                  <w:r w:rsidRPr="00DB024B">
                    <w:rPr>
                      <w:rFonts w:cs="Arial"/>
                      <w:b/>
                      <w:bCs/>
                      <w:color w:val="FFFFFF" w:themeColor="background1"/>
                      <w:sz w:val="18"/>
                      <w:szCs w:val="18"/>
                      <w:lang w:eastAsia="en-GB"/>
                    </w:rPr>
                    <w:t>Risk</w:t>
                  </w:r>
                </w:p>
              </w:tc>
            </w:tr>
            <w:tr w:rsidR="00E10A26" w:rsidRPr="00AB0A0B" w:rsidTr="00944531">
              <w:trPr>
                <w:cantSplit/>
                <w:trHeight w:val="102"/>
                <w:jc w:val="center"/>
              </w:trPr>
              <w:tc>
                <w:tcPr>
                  <w:tcW w:w="5521" w:type="dxa"/>
                  <w:gridSpan w:val="2"/>
                  <w:vMerge/>
                  <w:tcBorders>
                    <w:left w:val="single" w:sz="4" w:space="0" w:color="auto"/>
                    <w:bottom w:val="single" w:sz="4" w:space="0" w:color="auto"/>
                    <w:right w:val="single" w:sz="4" w:space="0" w:color="auto"/>
                  </w:tcBorders>
                  <w:shd w:val="clear" w:color="auto" w:fill="0C479D"/>
                </w:tcPr>
                <w:p w:rsidR="00E10A26" w:rsidRPr="00AB0A0B" w:rsidRDefault="00E10A26" w:rsidP="00E10A26">
                  <w:pPr>
                    <w:spacing w:before="20" w:after="20"/>
                    <w:ind w:left="-57"/>
                    <w:rPr>
                      <w:rFonts w:cs="Arial"/>
                      <w:b/>
                      <w:bCs/>
                      <w:color w:val="000000"/>
                      <w:sz w:val="18"/>
                      <w:szCs w:val="18"/>
                      <w:lang w:eastAsia="en-GB"/>
                    </w:rPr>
                  </w:pPr>
                </w:p>
              </w:tc>
              <w:tc>
                <w:tcPr>
                  <w:tcW w:w="870" w:type="dxa"/>
                  <w:tcBorders>
                    <w:top w:val="nil"/>
                    <w:left w:val="nil"/>
                    <w:bottom w:val="single" w:sz="4" w:space="0" w:color="auto"/>
                    <w:right w:val="single" w:sz="4" w:space="0" w:color="auto"/>
                  </w:tcBorders>
                  <w:shd w:val="clear" w:color="000000" w:fill="DCE6F1"/>
                  <w:noWrap/>
                  <w:vAlign w:val="center"/>
                </w:tcPr>
                <w:p w:rsidR="00E10A26" w:rsidRPr="00AB0A0B" w:rsidRDefault="00E10A26" w:rsidP="00E10A26">
                  <w:pPr>
                    <w:spacing w:before="20" w:after="20"/>
                    <w:ind w:left="-57"/>
                    <w:jc w:val="center"/>
                    <w:rPr>
                      <w:rFonts w:cs="Arial"/>
                      <w:b/>
                      <w:bCs/>
                      <w:color w:val="000000"/>
                      <w:sz w:val="18"/>
                      <w:szCs w:val="18"/>
                      <w:lang w:eastAsia="en-GB"/>
                    </w:rPr>
                  </w:pPr>
                  <w:r w:rsidRPr="00AB0A0B">
                    <w:rPr>
                      <w:rFonts w:cs="Arial"/>
                      <w:b/>
                      <w:bCs/>
                      <w:color w:val="000000"/>
                      <w:sz w:val="18"/>
                      <w:szCs w:val="18"/>
                      <w:lang w:eastAsia="en-GB"/>
                    </w:rPr>
                    <w:t>Low</w:t>
                  </w:r>
                </w:p>
              </w:tc>
              <w:tc>
                <w:tcPr>
                  <w:tcW w:w="992" w:type="dxa"/>
                  <w:tcBorders>
                    <w:top w:val="nil"/>
                    <w:left w:val="nil"/>
                    <w:bottom w:val="single" w:sz="4" w:space="0" w:color="auto"/>
                    <w:right w:val="single" w:sz="4" w:space="0" w:color="auto"/>
                  </w:tcBorders>
                  <w:shd w:val="clear" w:color="000000" w:fill="95B3D7"/>
                  <w:noWrap/>
                  <w:vAlign w:val="center"/>
                </w:tcPr>
                <w:p w:rsidR="00E10A26" w:rsidRPr="00AB0A0B" w:rsidRDefault="00E10A26" w:rsidP="00E10A26">
                  <w:pPr>
                    <w:spacing w:before="20" w:after="20"/>
                    <w:ind w:left="-57"/>
                    <w:jc w:val="center"/>
                    <w:rPr>
                      <w:rFonts w:cs="Arial"/>
                      <w:b/>
                      <w:bCs/>
                      <w:color w:val="000000"/>
                      <w:sz w:val="18"/>
                      <w:szCs w:val="18"/>
                      <w:lang w:eastAsia="en-GB"/>
                    </w:rPr>
                  </w:pPr>
                  <w:r w:rsidRPr="00AB0A0B">
                    <w:rPr>
                      <w:rFonts w:cs="Arial"/>
                      <w:b/>
                      <w:bCs/>
                      <w:color w:val="000000"/>
                      <w:sz w:val="18"/>
                      <w:szCs w:val="18"/>
                      <w:lang w:eastAsia="en-GB"/>
                    </w:rPr>
                    <w:t>Medium</w:t>
                  </w:r>
                </w:p>
              </w:tc>
              <w:tc>
                <w:tcPr>
                  <w:tcW w:w="851" w:type="dxa"/>
                  <w:tcBorders>
                    <w:top w:val="nil"/>
                    <w:left w:val="nil"/>
                    <w:bottom w:val="single" w:sz="4" w:space="0" w:color="auto"/>
                    <w:right w:val="single" w:sz="4" w:space="0" w:color="auto"/>
                  </w:tcBorders>
                  <w:shd w:val="clear" w:color="000000" w:fill="4478B6"/>
                  <w:noWrap/>
                  <w:vAlign w:val="center"/>
                </w:tcPr>
                <w:p w:rsidR="00E10A26" w:rsidRPr="00AB0A0B" w:rsidRDefault="00E10A26" w:rsidP="00E10A26">
                  <w:pPr>
                    <w:spacing w:before="20" w:after="20"/>
                    <w:ind w:left="-57"/>
                    <w:jc w:val="center"/>
                    <w:rPr>
                      <w:rFonts w:cs="Arial"/>
                      <w:b/>
                      <w:bCs/>
                      <w:color w:val="000000"/>
                      <w:sz w:val="18"/>
                      <w:szCs w:val="18"/>
                      <w:lang w:eastAsia="en-GB"/>
                    </w:rPr>
                  </w:pPr>
                  <w:r w:rsidRPr="00AB0A0B">
                    <w:rPr>
                      <w:rFonts w:cs="Arial"/>
                      <w:b/>
                      <w:bCs/>
                      <w:color w:val="000000"/>
                      <w:sz w:val="18"/>
                      <w:szCs w:val="18"/>
                      <w:lang w:eastAsia="en-GB"/>
                    </w:rPr>
                    <w:t>High</w:t>
                  </w:r>
                </w:p>
              </w:tc>
            </w:tr>
            <w:tr w:rsidR="00E10A26" w:rsidRPr="00AB0A0B" w:rsidTr="00E10A26">
              <w:trPr>
                <w:cantSplit/>
                <w:trHeight w:val="250"/>
                <w:jc w:val="center"/>
              </w:trPr>
              <w:tc>
                <w:tcPr>
                  <w:tcW w:w="5521" w:type="dxa"/>
                  <w:gridSpan w:val="2"/>
                  <w:tcBorders>
                    <w:top w:val="single" w:sz="4" w:space="0" w:color="auto"/>
                    <w:left w:val="single" w:sz="4" w:space="0" w:color="auto"/>
                    <w:bottom w:val="single" w:sz="4" w:space="0" w:color="auto"/>
                    <w:right w:val="single" w:sz="4" w:space="0" w:color="auto"/>
                  </w:tcBorders>
                  <w:vAlign w:val="center"/>
                </w:tcPr>
                <w:p w:rsidR="00E10A26" w:rsidRPr="00AB0A0B" w:rsidRDefault="00E10A26" w:rsidP="004F755A">
                  <w:pPr>
                    <w:spacing w:before="40" w:after="40"/>
                    <w:rPr>
                      <w:rFonts w:cs="Arial"/>
                      <w:b/>
                      <w:bCs/>
                      <w:color w:val="000000"/>
                      <w:sz w:val="18"/>
                      <w:szCs w:val="18"/>
                      <w:lang w:eastAsia="en-GB"/>
                    </w:rPr>
                  </w:pPr>
                  <w:r w:rsidRPr="00AB0A0B">
                    <w:rPr>
                      <w:rFonts w:cs="Arial"/>
                      <w:b/>
                      <w:bCs/>
                      <w:color w:val="000000"/>
                      <w:sz w:val="18"/>
                      <w:szCs w:val="18"/>
                      <w:lang w:eastAsia="en-GB"/>
                    </w:rPr>
                    <w:t>Residential</w:t>
                  </w:r>
                </w:p>
              </w:tc>
              <w:tc>
                <w:tcPr>
                  <w:tcW w:w="870" w:type="dxa"/>
                  <w:tcBorders>
                    <w:top w:val="nil"/>
                    <w:left w:val="nil"/>
                    <w:bottom w:val="single" w:sz="4" w:space="0" w:color="auto"/>
                    <w:right w:val="single" w:sz="4" w:space="0" w:color="auto"/>
                  </w:tcBorders>
                  <w:shd w:val="clear" w:color="000000" w:fill="DCE6F1"/>
                  <w:noWrap/>
                  <w:vAlign w:val="center"/>
                </w:tcPr>
                <w:p w:rsidR="00E10A26" w:rsidRPr="007708D0" w:rsidRDefault="00E10A26" w:rsidP="00EA138A">
                  <w:pPr>
                    <w:spacing w:before="40" w:after="40"/>
                    <w:ind w:left="-57"/>
                    <w:jc w:val="center"/>
                    <w:rPr>
                      <w:rFonts w:cs="Arial"/>
                      <w:b/>
                      <w:color w:val="000000"/>
                      <w:sz w:val="18"/>
                      <w:szCs w:val="18"/>
                      <w:lang w:eastAsia="en-GB"/>
                    </w:rPr>
                  </w:pPr>
                  <w:r>
                    <w:rPr>
                      <w:rFonts w:cs="Arial"/>
                      <w:b/>
                      <w:color w:val="000000"/>
                      <w:sz w:val="18"/>
                      <w:szCs w:val="18"/>
                      <w:lang w:eastAsia="en-GB"/>
                    </w:rPr>
                    <w:t>16,</w:t>
                  </w:r>
                  <w:r w:rsidR="00EA138A">
                    <w:rPr>
                      <w:rFonts w:cs="Arial"/>
                      <w:b/>
                      <w:color w:val="000000"/>
                      <w:sz w:val="18"/>
                      <w:szCs w:val="18"/>
                      <w:lang w:eastAsia="en-GB"/>
                    </w:rPr>
                    <w:t>300</w:t>
                  </w:r>
                </w:p>
              </w:tc>
              <w:tc>
                <w:tcPr>
                  <w:tcW w:w="992" w:type="dxa"/>
                  <w:tcBorders>
                    <w:top w:val="nil"/>
                    <w:left w:val="nil"/>
                    <w:bottom w:val="single" w:sz="4" w:space="0" w:color="auto"/>
                    <w:right w:val="single" w:sz="4" w:space="0" w:color="auto"/>
                  </w:tcBorders>
                  <w:shd w:val="clear" w:color="000000" w:fill="95B3D7"/>
                  <w:noWrap/>
                  <w:vAlign w:val="center"/>
                </w:tcPr>
                <w:p w:rsidR="00E10A26" w:rsidRPr="007708D0" w:rsidRDefault="00E10A26" w:rsidP="00EA138A">
                  <w:pPr>
                    <w:spacing w:before="40" w:after="40"/>
                    <w:ind w:left="-57"/>
                    <w:jc w:val="center"/>
                    <w:rPr>
                      <w:rFonts w:cs="Arial"/>
                      <w:b/>
                      <w:color w:val="000000"/>
                      <w:sz w:val="18"/>
                      <w:szCs w:val="18"/>
                      <w:lang w:eastAsia="en-GB"/>
                    </w:rPr>
                  </w:pPr>
                  <w:r>
                    <w:rPr>
                      <w:rFonts w:cs="Arial"/>
                      <w:b/>
                      <w:color w:val="000000"/>
                      <w:sz w:val="18"/>
                      <w:szCs w:val="18"/>
                      <w:lang w:eastAsia="en-GB"/>
                    </w:rPr>
                    <w:t>5,</w:t>
                  </w:r>
                  <w:r w:rsidR="00EA138A">
                    <w:rPr>
                      <w:rFonts w:cs="Arial"/>
                      <w:b/>
                      <w:color w:val="000000"/>
                      <w:sz w:val="18"/>
                      <w:szCs w:val="18"/>
                      <w:lang w:eastAsia="en-GB"/>
                    </w:rPr>
                    <w:t>200</w:t>
                  </w:r>
                </w:p>
              </w:tc>
              <w:tc>
                <w:tcPr>
                  <w:tcW w:w="851" w:type="dxa"/>
                  <w:tcBorders>
                    <w:top w:val="nil"/>
                    <w:left w:val="nil"/>
                    <w:bottom w:val="single" w:sz="4" w:space="0" w:color="auto"/>
                    <w:right w:val="single" w:sz="4" w:space="0" w:color="auto"/>
                  </w:tcBorders>
                  <w:shd w:val="clear" w:color="000000" w:fill="4478B6"/>
                  <w:noWrap/>
                  <w:vAlign w:val="center"/>
                </w:tcPr>
                <w:p w:rsidR="00E10A26" w:rsidRPr="007708D0" w:rsidRDefault="00EA138A" w:rsidP="00E10A26">
                  <w:pPr>
                    <w:spacing w:before="40" w:after="40"/>
                    <w:ind w:left="-57"/>
                    <w:jc w:val="center"/>
                    <w:rPr>
                      <w:rFonts w:cs="Arial"/>
                      <w:b/>
                      <w:color w:val="000000"/>
                      <w:sz w:val="18"/>
                      <w:szCs w:val="18"/>
                      <w:lang w:eastAsia="en-GB"/>
                    </w:rPr>
                  </w:pPr>
                  <w:r>
                    <w:rPr>
                      <w:rFonts w:cs="Arial"/>
                      <w:b/>
                      <w:color w:val="000000"/>
                      <w:sz w:val="18"/>
                      <w:szCs w:val="18"/>
                      <w:lang w:eastAsia="en-GB"/>
                    </w:rPr>
                    <w:t>2,000</w:t>
                  </w:r>
                </w:p>
              </w:tc>
            </w:tr>
            <w:tr w:rsidR="00E10A26" w:rsidRPr="00AB0A0B" w:rsidTr="00E10A26">
              <w:trPr>
                <w:cantSplit/>
                <w:trHeight w:val="100"/>
                <w:jc w:val="center"/>
              </w:trPr>
              <w:tc>
                <w:tcPr>
                  <w:tcW w:w="1374" w:type="dxa"/>
                  <w:vMerge w:val="restart"/>
                  <w:tcBorders>
                    <w:top w:val="single" w:sz="4" w:space="0" w:color="auto"/>
                    <w:left w:val="single" w:sz="4" w:space="0" w:color="auto"/>
                    <w:right w:val="single" w:sz="4" w:space="0" w:color="auto"/>
                  </w:tcBorders>
                  <w:vAlign w:val="center"/>
                </w:tcPr>
                <w:p w:rsidR="00E10A26" w:rsidRPr="00602DA2" w:rsidRDefault="00E10A26" w:rsidP="004F755A">
                  <w:pPr>
                    <w:spacing w:before="100" w:after="100"/>
                    <w:rPr>
                      <w:rFonts w:cs="Arial"/>
                      <w:b/>
                      <w:bCs/>
                      <w:color w:val="000000"/>
                      <w:sz w:val="18"/>
                      <w:szCs w:val="18"/>
                      <w:lang w:eastAsia="en-GB"/>
                    </w:rPr>
                  </w:pPr>
                  <w:r w:rsidRPr="00AB0A0B">
                    <w:rPr>
                      <w:rFonts w:cs="Arial"/>
                      <w:b/>
                      <w:bCs/>
                      <w:color w:val="000000"/>
                      <w:sz w:val="18"/>
                      <w:szCs w:val="18"/>
                      <w:lang w:eastAsia="en-GB"/>
                    </w:rPr>
                    <w:t>Non Residential</w:t>
                  </w:r>
                </w:p>
              </w:tc>
              <w:tc>
                <w:tcPr>
                  <w:tcW w:w="4147" w:type="dxa"/>
                  <w:tcBorders>
                    <w:top w:val="single" w:sz="4" w:space="0" w:color="auto"/>
                    <w:left w:val="single" w:sz="4" w:space="0" w:color="auto"/>
                    <w:bottom w:val="single" w:sz="4" w:space="0" w:color="auto"/>
                    <w:right w:val="single" w:sz="4" w:space="0" w:color="auto"/>
                  </w:tcBorders>
                  <w:noWrap/>
                  <w:vAlign w:val="center"/>
                </w:tcPr>
                <w:p w:rsidR="00E10A26" w:rsidRPr="00AB0A0B" w:rsidRDefault="00E10A26" w:rsidP="00E10A26">
                  <w:pPr>
                    <w:spacing w:before="40" w:after="40"/>
                    <w:ind w:left="-57"/>
                    <w:rPr>
                      <w:rFonts w:cs="Arial"/>
                      <w:bCs/>
                      <w:color w:val="000000"/>
                      <w:sz w:val="18"/>
                      <w:szCs w:val="18"/>
                      <w:lang w:eastAsia="en-GB"/>
                    </w:rPr>
                  </w:pPr>
                  <w:r w:rsidRPr="00AB0A0B">
                    <w:rPr>
                      <w:rFonts w:cs="Arial"/>
                      <w:bCs/>
                      <w:color w:val="000000"/>
                      <w:sz w:val="18"/>
                      <w:szCs w:val="18"/>
                      <w:lang w:eastAsia="en-GB"/>
                    </w:rPr>
                    <w:t>Commercial &amp; Industrial</w:t>
                  </w:r>
                </w:p>
              </w:tc>
              <w:tc>
                <w:tcPr>
                  <w:tcW w:w="870" w:type="dxa"/>
                  <w:tcBorders>
                    <w:top w:val="nil"/>
                    <w:left w:val="nil"/>
                    <w:bottom w:val="single" w:sz="4" w:space="0" w:color="auto"/>
                    <w:right w:val="single" w:sz="4" w:space="0" w:color="auto"/>
                  </w:tcBorders>
                  <w:shd w:val="clear" w:color="000000" w:fill="DCE6F1"/>
                  <w:noWrap/>
                  <w:vAlign w:val="center"/>
                </w:tcPr>
                <w:p w:rsidR="00E10A26" w:rsidRPr="00AB0A0B" w:rsidRDefault="00E10A26" w:rsidP="00EA138A">
                  <w:pPr>
                    <w:spacing w:before="40" w:after="40"/>
                    <w:ind w:left="-57"/>
                    <w:jc w:val="center"/>
                    <w:rPr>
                      <w:rFonts w:cs="Arial"/>
                      <w:color w:val="000000"/>
                      <w:sz w:val="18"/>
                      <w:szCs w:val="18"/>
                      <w:lang w:eastAsia="en-GB"/>
                    </w:rPr>
                  </w:pPr>
                  <w:r>
                    <w:rPr>
                      <w:rFonts w:cs="Arial"/>
                      <w:color w:val="000000"/>
                      <w:sz w:val="18"/>
                      <w:szCs w:val="18"/>
                      <w:lang w:eastAsia="en-GB"/>
                    </w:rPr>
                    <w:t>1,</w:t>
                  </w:r>
                  <w:r w:rsidR="00EA138A">
                    <w:rPr>
                      <w:rFonts w:cs="Arial"/>
                      <w:color w:val="000000"/>
                      <w:sz w:val="18"/>
                      <w:szCs w:val="18"/>
                      <w:lang w:eastAsia="en-GB"/>
                    </w:rPr>
                    <w:t>300</w:t>
                  </w:r>
                </w:p>
              </w:tc>
              <w:tc>
                <w:tcPr>
                  <w:tcW w:w="992" w:type="dxa"/>
                  <w:tcBorders>
                    <w:top w:val="nil"/>
                    <w:left w:val="nil"/>
                    <w:bottom w:val="single" w:sz="4" w:space="0" w:color="auto"/>
                    <w:right w:val="single" w:sz="4" w:space="0" w:color="auto"/>
                  </w:tcBorders>
                  <w:shd w:val="clear" w:color="000000" w:fill="95B3D7"/>
                  <w:noWrap/>
                  <w:vAlign w:val="center"/>
                </w:tcPr>
                <w:p w:rsidR="00E10A26" w:rsidRPr="00AB0A0B" w:rsidRDefault="00602DA2" w:rsidP="00602DA2">
                  <w:pPr>
                    <w:spacing w:before="40" w:after="40"/>
                    <w:ind w:left="-57"/>
                    <w:jc w:val="center"/>
                    <w:rPr>
                      <w:rFonts w:cs="Arial"/>
                      <w:color w:val="000000"/>
                      <w:sz w:val="18"/>
                      <w:szCs w:val="18"/>
                      <w:lang w:eastAsia="en-GB"/>
                    </w:rPr>
                  </w:pPr>
                  <w:r>
                    <w:rPr>
                      <w:rFonts w:cs="Arial"/>
                      <w:color w:val="000000"/>
                      <w:sz w:val="18"/>
                      <w:szCs w:val="18"/>
                      <w:lang w:eastAsia="en-GB"/>
                    </w:rPr>
                    <w:t>510</w:t>
                  </w:r>
                </w:p>
              </w:tc>
              <w:tc>
                <w:tcPr>
                  <w:tcW w:w="851" w:type="dxa"/>
                  <w:tcBorders>
                    <w:top w:val="nil"/>
                    <w:left w:val="nil"/>
                    <w:bottom w:val="single" w:sz="4" w:space="0" w:color="auto"/>
                    <w:right w:val="single" w:sz="4" w:space="0" w:color="auto"/>
                  </w:tcBorders>
                  <w:shd w:val="clear" w:color="000000" w:fill="4478B6"/>
                  <w:noWrap/>
                  <w:vAlign w:val="center"/>
                </w:tcPr>
                <w:p w:rsidR="00E10A26" w:rsidRPr="00AB0A0B" w:rsidRDefault="00E10A26" w:rsidP="00602DA2">
                  <w:pPr>
                    <w:spacing w:before="40" w:after="40"/>
                    <w:ind w:left="-57"/>
                    <w:jc w:val="center"/>
                    <w:rPr>
                      <w:rFonts w:cs="Arial"/>
                      <w:color w:val="000000"/>
                      <w:sz w:val="18"/>
                      <w:szCs w:val="18"/>
                      <w:lang w:eastAsia="en-GB"/>
                    </w:rPr>
                  </w:pPr>
                  <w:r>
                    <w:rPr>
                      <w:rFonts w:cs="Arial"/>
                      <w:color w:val="000000"/>
                      <w:sz w:val="18"/>
                      <w:szCs w:val="18"/>
                      <w:lang w:eastAsia="en-GB"/>
                    </w:rPr>
                    <w:t>2</w:t>
                  </w:r>
                  <w:r w:rsidR="00602DA2">
                    <w:rPr>
                      <w:rFonts w:cs="Arial"/>
                      <w:color w:val="000000"/>
                      <w:sz w:val="18"/>
                      <w:szCs w:val="18"/>
                      <w:lang w:eastAsia="en-GB"/>
                    </w:rPr>
                    <w:t>20</w:t>
                  </w:r>
                </w:p>
              </w:tc>
            </w:tr>
            <w:tr w:rsidR="00602DA2" w:rsidRPr="00AB0A0B" w:rsidTr="00E10A26">
              <w:trPr>
                <w:cantSplit/>
                <w:trHeight w:val="70"/>
                <w:jc w:val="center"/>
              </w:trPr>
              <w:tc>
                <w:tcPr>
                  <w:tcW w:w="1374" w:type="dxa"/>
                  <w:vMerge/>
                  <w:tcBorders>
                    <w:left w:val="single" w:sz="4" w:space="0" w:color="auto"/>
                    <w:right w:val="single" w:sz="4" w:space="0" w:color="auto"/>
                  </w:tcBorders>
                  <w:vAlign w:val="center"/>
                </w:tcPr>
                <w:p w:rsidR="00602DA2" w:rsidRPr="00AB0A0B" w:rsidRDefault="00602DA2" w:rsidP="00E10A26">
                  <w:pPr>
                    <w:spacing w:before="100" w:after="100"/>
                    <w:ind w:left="-57"/>
                    <w:rPr>
                      <w:rFonts w:cs="Arial"/>
                      <w:b/>
                      <w:bCs/>
                      <w:color w:val="000000"/>
                      <w:sz w:val="18"/>
                      <w:szCs w:val="18"/>
                      <w:lang w:eastAsia="en-GB"/>
                    </w:rPr>
                  </w:pPr>
                </w:p>
              </w:tc>
              <w:tc>
                <w:tcPr>
                  <w:tcW w:w="4147" w:type="dxa"/>
                  <w:tcBorders>
                    <w:top w:val="nil"/>
                    <w:left w:val="single" w:sz="4" w:space="0" w:color="auto"/>
                    <w:bottom w:val="single" w:sz="4" w:space="0" w:color="auto"/>
                    <w:right w:val="single" w:sz="4" w:space="0" w:color="auto"/>
                  </w:tcBorders>
                  <w:noWrap/>
                  <w:vAlign w:val="center"/>
                </w:tcPr>
                <w:p w:rsidR="00602DA2" w:rsidRDefault="00602DA2" w:rsidP="00602DA2">
                  <w:pPr>
                    <w:spacing w:before="40" w:after="40"/>
                    <w:ind w:left="-57" w:right="-108"/>
                    <w:rPr>
                      <w:rFonts w:cs="Arial"/>
                      <w:bCs/>
                      <w:color w:val="000000"/>
                      <w:sz w:val="18"/>
                      <w:szCs w:val="18"/>
                      <w:lang w:eastAsia="en-GB"/>
                    </w:rPr>
                  </w:pPr>
                  <w:r>
                    <w:rPr>
                      <w:rFonts w:cs="Arial"/>
                      <w:bCs/>
                      <w:color w:val="000000"/>
                      <w:sz w:val="18"/>
                      <w:szCs w:val="18"/>
                      <w:lang w:eastAsia="en-GB"/>
                    </w:rPr>
                    <w:t>Critical Infrastructure</w:t>
                  </w:r>
                </w:p>
                <w:p w:rsidR="00602DA2" w:rsidRPr="00602DA2" w:rsidRDefault="00054E0F" w:rsidP="00054E0F">
                  <w:pPr>
                    <w:spacing w:before="40" w:after="40"/>
                    <w:ind w:left="-57" w:right="-108"/>
                    <w:rPr>
                      <w:rFonts w:cs="Arial"/>
                      <w:bCs/>
                      <w:i/>
                      <w:color w:val="000000"/>
                      <w:sz w:val="18"/>
                      <w:szCs w:val="18"/>
                      <w:lang w:eastAsia="en-GB"/>
                    </w:rPr>
                  </w:pPr>
                  <w:r>
                    <w:rPr>
                      <w:rFonts w:cs="Arial"/>
                      <w:bCs/>
                      <w:i/>
                      <w:color w:val="000000"/>
                      <w:sz w:val="18"/>
                      <w:szCs w:val="18"/>
                      <w:lang w:eastAsia="en-GB"/>
                    </w:rPr>
                    <w:t>I</w:t>
                  </w:r>
                  <w:r w:rsidR="00602DA2" w:rsidRPr="00602DA2">
                    <w:rPr>
                      <w:rFonts w:cs="Arial"/>
                      <w:bCs/>
                      <w:i/>
                      <w:color w:val="000000"/>
                      <w:sz w:val="18"/>
                      <w:szCs w:val="18"/>
                      <w:lang w:eastAsia="en-GB"/>
                    </w:rPr>
                    <w:t xml:space="preserve">ncluding </w:t>
                  </w:r>
                  <w:r w:rsidR="00602DA2">
                    <w:rPr>
                      <w:rFonts w:cs="Arial"/>
                      <w:bCs/>
                      <w:i/>
                      <w:color w:val="000000"/>
                      <w:sz w:val="18"/>
                      <w:szCs w:val="18"/>
                      <w:lang w:eastAsia="en-GB"/>
                    </w:rPr>
                    <w:t>e</w:t>
                  </w:r>
                  <w:r w:rsidR="00602DA2" w:rsidRPr="00602DA2">
                    <w:rPr>
                      <w:rFonts w:cs="Arial"/>
                      <w:bCs/>
                      <w:i/>
                      <w:color w:val="000000"/>
                      <w:sz w:val="18"/>
                      <w:szCs w:val="18"/>
                      <w:lang w:eastAsia="en-GB"/>
                    </w:rPr>
                    <w:t xml:space="preserve">mergency </w:t>
                  </w:r>
                  <w:r w:rsidR="00602DA2">
                    <w:rPr>
                      <w:rFonts w:cs="Arial"/>
                      <w:bCs/>
                      <w:i/>
                      <w:color w:val="000000"/>
                      <w:sz w:val="18"/>
                      <w:szCs w:val="18"/>
                      <w:lang w:eastAsia="en-GB"/>
                    </w:rPr>
                    <w:t>s</w:t>
                  </w:r>
                  <w:r w:rsidR="00602DA2" w:rsidRPr="00602DA2">
                    <w:rPr>
                      <w:rFonts w:cs="Arial"/>
                      <w:bCs/>
                      <w:i/>
                      <w:color w:val="000000"/>
                      <w:sz w:val="18"/>
                      <w:szCs w:val="18"/>
                      <w:lang w:eastAsia="en-GB"/>
                    </w:rPr>
                    <w:t>ervices (</w:t>
                  </w:r>
                  <w:r>
                    <w:rPr>
                      <w:rFonts w:cs="Arial"/>
                      <w:bCs/>
                      <w:i/>
                      <w:color w:val="000000"/>
                      <w:sz w:val="18"/>
                      <w:szCs w:val="18"/>
                      <w:lang w:eastAsia="en-GB"/>
                    </w:rPr>
                    <w:t>f</w:t>
                  </w:r>
                  <w:r w:rsidR="00602DA2" w:rsidRPr="00602DA2">
                    <w:rPr>
                      <w:rFonts w:cs="Arial"/>
                      <w:bCs/>
                      <w:i/>
                      <w:color w:val="000000"/>
                      <w:sz w:val="18"/>
                      <w:szCs w:val="18"/>
                      <w:lang w:eastAsia="en-GB"/>
                    </w:rPr>
                    <w:t xml:space="preserve">ire, </w:t>
                  </w:r>
                  <w:r>
                    <w:rPr>
                      <w:rFonts w:cs="Arial"/>
                      <w:bCs/>
                      <w:i/>
                      <w:color w:val="000000"/>
                      <w:sz w:val="18"/>
                      <w:szCs w:val="18"/>
                      <w:lang w:eastAsia="en-GB"/>
                    </w:rPr>
                    <w:t>p</w:t>
                  </w:r>
                  <w:r w:rsidR="00602DA2" w:rsidRPr="00602DA2">
                    <w:rPr>
                      <w:rFonts w:cs="Arial"/>
                      <w:bCs/>
                      <w:i/>
                      <w:color w:val="000000"/>
                      <w:sz w:val="18"/>
                      <w:szCs w:val="18"/>
                      <w:lang w:eastAsia="en-GB"/>
                    </w:rPr>
                    <w:t xml:space="preserve">olice </w:t>
                  </w:r>
                  <w:r>
                    <w:rPr>
                      <w:rFonts w:cs="Arial"/>
                      <w:bCs/>
                      <w:i/>
                      <w:color w:val="000000"/>
                      <w:sz w:val="18"/>
                      <w:szCs w:val="18"/>
                      <w:lang w:eastAsia="en-GB"/>
                    </w:rPr>
                    <w:t>and</w:t>
                  </w:r>
                  <w:r w:rsidR="00602DA2" w:rsidRPr="00602DA2">
                    <w:rPr>
                      <w:rFonts w:cs="Arial"/>
                      <w:bCs/>
                      <w:i/>
                      <w:color w:val="000000"/>
                      <w:sz w:val="18"/>
                      <w:szCs w:val="18"/>
                      <w:lang w:eastAsia="en-GB"/>
                    </w:rPr>
                    <w:t xml:space="preserve"> </w:t>
                  </w:r>
                  <w:r>
                    <w:rPr>
                      <w:rFonts w:cs="Arial"/>
                      <w:bCs/>
                      <w:i/>
                      <w:color w:val="000000"/>
                      <w:sz w:val="18"/>
                      <w:szCs w:val="18"/>
                      <w:lang w:eastAsia="en-GB"/>
                    </w:rPr>
                    <w:t>a</w:t>
                  </w:r>
                  <w:r w:rsidR="00602DA2" w:rsidRPr="00602DA2">
                    <w:rPr>
                      <w:rFonts w:cs="Arial"/>
                      <w:bCs/>
                      <w:i/>
                      <w:color w:val="000000"/>
                      <w:sz w:val="18"/>
                      <w:szCs w:val="18"/>
                      <w:lang w:eastAsia="en-GB"/>
                    </w:rPr>
                    <w:t xml:space="preserve">mbulance), </w:t>
                  </w:r>
                  <w:r w:rsidR="00602DA2">
                    <w:rPr>
                      <w:rFonts w:cs="Arial"/>
                      <w:bCs/>
                      <w:i/>
                      <w:color w:val="000000"/>
                      <w:sz w:val="18"/>
                      <w:szCs w:val="18"/>
                      <w:lang w:eastAsia="en-GB"/>
                    </w:rPr>
                    <w:t>h</w:t>
                  </w:r>
                  <w:r w:rsidR="00602DA2" w:rsidRPr="00602DA2">
                    <w:rPr>
                      <w:rFonts w:cs="Arial"/>
                      <w:bCs/>
                      <w:i/>
                      <w:color w:val="000000"/>
                      <w:sz w:val="18"/>
                      <w:szCs w:val="18"/>
                      <w:lang w:eastAsia="en-GB"/>
                    </w:rPr>
                    <w:t xml:space="preserve">ospitals, </w:t>
                  </w:r>
                  <w:r w:rsidR="00602DA2">
                    <w:rPr>
                      <w:rFonts w:cs="Arial"/>
                      <w:bCs/>
                      <w:i/>
                      <w:color w:val="000000"/>
                      <w:sz w:val="18"/>
                      <w:szCs w:val="18"/>
                      <w:lang w:eastAsia="en-GB"/>
                    </w:rPr>
                    <w:t>s</w:t>
                  </w:r>
                  <w:r w:rsidR="00602DA2" w:rsidRPr="00602DA2">
                    <w:rPr>
                      <w:rFonts w:cs="Arial"/>
                      <w:bCs/>
                      <w:i/>
                      <w:color w:val="000000"/>
                      <w:sz w:val="18"/>
                      <w:szCs w:val="18"/>
                      <w:lang w:eastAsia="en-GB"/>
                    </w:rPr>
                    <w:t xml:space="preserve">chools, health </w:t>
                  </w:r>
                  <w:r w:rsidR="00602DA2">
                    <w:rPr>
                      <w:rFonts w:cs="Arial"/>
                      <w:bCs/>
                      <w:i/>
                      <w:color w:val="000000"/>
                      <w:sz w:val="18"/>
                      <w:szCs w:val="18"/>
                      <w:lang w:eastAsia="en-GB"/>
                    </w:rPr>
                    <w:t>c</w:t>
                  </w:r>
                  <w:r w:rsidR="00602DA2" w:rsidRPr="00602DA2">
                    <w:rPr>
                      <w:rFonts w:cs="Arial"/>
                      <w:bCs/>
                      <w:i/>
                      <w:color w:val="000000"/>
                      <w:sz w:val="18"/>
                      <w:szCs w:val="18"/>
                      <w:lang w:eastAsia="en-GB"/>
                    </w:rPr>
                    <w:t xml:space="preserve">are </w:t>
                  </w:r>
                  <w:r w:rsidR="00602DA2">
                    <w:rPr>
                      <w:rFonts w:cs="Arial"/>
                      <w:bCs/>
                      <w:i/>
                      <w:color w:val="000000"/>
                      <w:sz w:val="18"/>
                      <w:szCs w:val="18"/>
                      <w:lang w:eastAsia="en-GB"/>
                    </w:rPr>
                    <w:t>f</w:t>
                  </w:r>
                  <w:r w:rsidR="00602DA2" w:rsidRPr="00602DA2">
                    <w:rPr>
                      <w:rFonts w:cs="Arial"/>
                      <w:bCs/>
                      <w:i/>
                      <w:color w:val="000000"/>
                      <w:sz w:val="18"/>
                      <w:szCs w:val="18"/>
                      <w:lang w:eastAsia="en-GB"/>
                    </w:rPr>
                    <w:t xml:space="preserve">acilities, </w:t>
                  </w:r>
                  <w:r w:rsidR="00602DA2">
                    <w:rPr>
                      <w:rFonts w:cs="Arial"/>
                      <w:bCs/>
                      <w:i/>
                      <w:color w:val="000000"/>
                      <w:sz w:val="18"/>
                      <w:szCs w:val="18"/>
                      <w:lang w:eastAsia="en-GB"/>
                    </w:rPr>
                    <w:t>r</w:t>
                  </w:r>
                  <w:r w:rsidR="00602DA2" w:rsidRPr="00602DA2">
                    <w:rPr>
                      <w:rFonts w:cs="Arial"/>
                      <w:bCs/>
                      <w:i/>
                      <w:color w:val="000000"/>
                      <w:sz w:val="18"/>
                      <w:szCs w:val="18"/>
                      <w:lang w:eastAsia="en-GB"/>
                    </w:rPr>
                    <w:t xml:space="preserve">esidential homes, </w:t>
                  </w:r>
                  <w:r w:rsidR="00602DA2">
                    <w:rPr>
                      <w:rFonts w:cs="Arial"/>
                      <w:bCs/>
                      <w:i/>
                      <w:color w:val="000000"/>
                      <w:sz w:val="18"/>
                      <w:szCs w:val="18"/>
                      <w:lang w:eastAsia="en-GB"/>
                    </w:rPr>
                    <w:t>s</w:t>
                  </w:r>
                  <w:r w:rsidR="00602DA2" w:rsidRPr="00602DA2">
                    <w:rPr>
                      <w:rFonts w:cs="Arial"/>
                      <w:bCs/>
                      <w:i/>
                      <w:color w:val="000000"/>
                      <w:sz w:val="18"/>
                      <w:szCs w:val="18"/>
                      <w:lang w:eastAsia="en-GB"/>
                    </w:rPr>
                    <w:t xml:space="preserve">ewage </w:t>
                  </w:r>
                  <w:r w:rsidR="00602DA2">
                    <w:rPr>
                      <w:rFonts w:cs="Arial"/>
                      <w:bCs/>
                      <w:i/>
                      <w:color w:val="000000"/>
                      <w:sz w:val="18"/>
                      <w:szCs w:val="18"/>
                      <w:lang w:eastAsia="en-GB"/>
                    </w:rPr>
                    <w:t>t</w:t>
                  </w:r>
                  <w:r w:rsidR="00602DA2" w:rsidRPr="00602DA2">
                    <w:rPr>
                      <w:rFonts w:cs="Arial"/>
                      <w:bCs/>
                      <w:i/>
                      <w:color w:val="000000"/>
                      <w:sz w:val="18"/>
                      <w:szCs w:val="18"/>
                      <w:lang w:eastAsia="en-GB"/>
                    </w:rPr>
                    <w:t xml:space="preserve">reatment </w:t>
                  </w:r>
                  <w:r>
                    <w:rPr>
                      <w:rFonts w:cs="Arial"/>
                      <w:bCs/>
                      <w:i/>
                      <w:color w:val="000000"/>
                      <w:sz w:val="18"/>
                      <w:szCs w:val="18"/>
                      <w:lang w:eastAsia="en-GB"/>
                    </w:rPr>
                    <w:t xml:space="preserve">facilities </w:t>
                  </w:r>
                  <w:r w:rsidR="00602DA2" w:rsidRPr="00602DA2">
                    <w:rPr>
                      <w:rFonts w:cs="Arial"/>
                      <w:bCs/>
                      <w:i/>
                      <w:color w:val="000000"/>
                      <w:sz w:val="18"/>
                      <w:szCs w:val="18"/>
                      <w:lang w:eastAsia="en-GB"/>
                    </w:rPr>
                    <w:t xml:space="preserve">and </w:t>
                  </w:r>
                  <w:r>
                    <w:rPr>
                      <w:rFonts w:cs="Arial"/>
                      <w:bCs/>
                      <w:i/>
                      <w:color w:val="000000"/>
                      <w:sz w:val="18"/>
                      <w:szCs w:val="18"/>
                      <w:lang w:eastAsia="en-GB"/>
                    </w:rPr>
                    <w:t>e</w:t>
                  </w:r>
                  <w:r w:rsidR="00602DA2" w:rsidRPr="00602DA2">
                    <w:rPr>
                      <w:rFonts w:cs="Arial"/>
                      <w:bCs/>
                      <w:i/>
                      <w:color w:val="000000"/>
                      <w:sz w:val="18"/>
                      <w:szCs w:val="18"/>
                      <w:lang w:eastAsia="en-GB"/>
                    </w:rPr>
                    <w:t>lectricity substation</w:t>
                  </w:r>
                  <w:r>
                    <w:rPr>
                      <w:rFonts w:cs="Arial"/>
                      <w:bCs/>
                      <w:i/>
                      <w:color w:val="000000"/>
                      <w:sz w:val="18"/>
                      <w:szCs w:val="18"/>
                      <w:lang w:eastAsia="en-GB"/>
                    </w:rPr>
                    <w:t>s</w:t>
                  </w:r>
                  <w:r w:rsidR="00602DA2" w:rsidRPr="00602DA2">
                    <w:rPr>
                      <w:rFonts w:cs="Arial"/>
                      <w:bCs/>
                      <w:i/>
                      <w:color w:val="000000"/>
                      <w:sz w:val="18"/>
                      <w:szCs w:val="18"/>
                      <w:lang w:eastAsia="en-GB"/>
                    </w:rPr>
                    <w:t>.</w:t>
                  </w:r>
                </w:p>
              </w:tc>
              <w:tc>
                <w:tcPr>
                  <w:tcW w:w="870" w:type="dxa"/>
                  <w:tcBorders>
                    <w:top w:val="nil"/>
                    <w:left w:val="nil"/>
                    <w:bottom w:val="single" w:sz="4" w:space="0" w:color="auto"/>
                    <w:right w:val="single" w:sz="4" w:space="0" w:color="auto"/>
                  </w:tcBorders>
                  <w:shd w:val="clear" w:color="000000" w:fill="DCE6F1"/>
                  <w:noWrap/>
                  <w:vAlign w:val="center"/>
                </w:tcPr>
                <w:p w:rsidR="00602DA2" w:rsidRPr="00AB0A0B" w:rsidRDefault="00602DA2" w:rsidP="00E10A26">
                  <w:pPr>
                    <w:spacing w:before="40" w:after="40"/>
                    <w:ind w:left="-57"/>
                    <w:jc w:val="center"/>
                    <w:rPr>
                      <w:rFonts w:cs="Arial"/>
                      <w:color w:val="000000"/>
                      <w:sz w:val="18"/>
                      <w:szCs w:val="18"/>
                      <w:lang w:eastAsia="en-GB"/>
                    </w:rPr>
                  </w:pPr>
                  <w:r>
                    <w:rPr>
                      <w:rFonts w:cs="Arial"/>
                      <w:color w:val="000000"/>
                      <w:sz w:val="18"/>
                      <w:szCs w:val="18"/>
                    </w:rPr>
                    <w:t>140</w:t>
                  </w:r>
                </w:p>
              </w:tc>
              <w:tc>
                <w:tcPr>
                  <w:tcW w:w="992" w:type="dxa"/>
                  <w:tcBorders>
                    <w:top w:val="nil"/>
                    <w:left w:val="nil"/>
                    <w:bottom w:val="single" w:sz="4" w:space="0" w:color="auto"/>
                    <w:right w:val="single" w:sz="4" w:space="0" w:color="auto"/>
                  </w:tcBorders>
                  <w:shd w:val="clear" w:color="000000" w:fill="95B3D7"/>
                  <w:noWrap/>
                  <w:vAlign w:val="center"/>
                </w:tcPr>
                <w:p w:rsidR="00602DA2" w:rsidRPr="00AB0A0B" w:rsidRDefault="00602DA2" w:rsidP="00E10A26">
                  <w:pPr>
                    <w:spacing w:before="40" w:after="40"/>
                    <w:ind w:left="-57"/>
                    <w:jc w:val="center"/>
                    <w:rPr>
                      <w:rFonts w:cs="Arial"/>
                      <w:color w:val="000000"/>
                      <w:sz w:val="18"/>
                      <w:szCs w:val="18"/>
                      <w:lang w:eastAsia="en-GB"/>
                    </w:rPr>
                  </w:pPr>
                  <w:r>
                    <w:rPr>
                      <w:rFonts w:cs="Arial"/>
                      <w:color w:val="000000"/>
                      <w:sz w:val="18"/>
                      <w:szCs w:val="18"/>
                    </w:rPr>
                    <w:t>65</w:t>
                  </w:r>
                </w:p>
              </w:tc>
              <w:tc>
                <w:tcPr>
                  <w:tcW w:w="851" w:type="dxa"/>
                  <w:tcBorders>
                    <w:top w:val="nil"/>
                    <w:left w:val="nil"/>
                    <w:bottom w:val="single" w:sz="4" w:space="0" w:color="auto"/>
                    <w:right w:val="single" w:sz="4" w:space="0" w:color="auto"/>
                  </w:tcBorders>
                  <w:shd w:val="clear" w:color="000000" w:fill="4478B6"/>
                  <w:noWrap/>
                  <w:vAlign w:val="center"/>
                </w:tcPr>
                <w:p w:rsidR="00602DA2" w:rsidRPr="00AB0A0B" w:rsidRDefault="00054E0F" w:rsidP="00E10A26">
                  <w:pPr>
                    <w:spacing w:before="40" w:after="40"/>
                    <w:ind w:left="-57"/>
                    <w:jc w:val="center"/>
                    <w:rPr>
                      <w:rFonts w:cs="Arial"/>
                      <w:color w:val="000000"/>
                      <w:sz w:val="18"/>
                      <w:szCs w:val="18"/>
                      <w:lang w:eastAsia="en-GB"/>
                    </w:rPr>
                  </w:pPr>
                  <w:r>
                    <w:rPr>
                      <w:rFonts w:cs="Arial"/>
                      <w:color w:val="000000"/>
                      <w:sz w:val="18"/>
                      <w:szCs w:val="18"/>
                    </w:rPr>
                    <w:t>40</w:t>
                  </w:r>
                </w:p>
              </w:tc>
            </w:tr>
            <w:tr w:rsidR="00054E0F" w:rsidRPr="00AB0A0B" w:rsidTr="00E10A26">
              <w:trPr>
                <w:cantSplit/>
                <w:trHeight w:val="70"/>
                <w:jc w:val="center"/>
              </w:trPr>
              <w:tc>
                <w:tcPr>
                  <w:tcW w:w="1374" w:type="dxa"/>
                  <w:vMerge/>
                  <w:tcBorders>
                    <w:left w:val="single" w:sz="4" w:space="0" w:color="auto"/>
                    <w:right w:val="single" w:sz="4" w:space="0" w:color="auto"/>
                  </w:tcBorders>
                  <w:vAlign w:val="center"/>
                </w:tcPr>
                <w:p w:rsidR="00054E0F" w:rsidRPr="00AB0A0B" w:rsidRDefault="00054E0F" w:rsidP="00E10A26">
                  <w:pPr>
                    <w:spacing w:before="100" w:after="100"/>
                    <w:ind w:left="-57"/>
                    <w:rPr>
                      <w:rFonts w:cs="Arial"/>
                      <w:b/>
                      <w:bCs/>
                      <w:color w:val="000000"/>
                      <w:sz w:val="18"/>
                      <w:szCs w:val="18"/>
                      <w:lang w:eastAsia="en-GB"/>
                    </w:rPr>
                  </w:pPr>
                </w:p>
              </w:tc>
              <w:tc>
                <w:tcPr>
                  <w:tcW w:w="4147" w:type="dxa"/>
                  <w:tcBorders>
                    <w:top w:val="nil"/>
                    <w:left w:val="single" w:sz="4" w:space="0" w:color="auto"/>
                    <w:bottom w:val="single" w:sz="4" w:space="0" w:color="auto"/>
                    <w:right w:val="single" w:sz="4" w:space="0" w:color="auto"/>
                  </w:tcBorders>
                  <w:noWrap/>
                  <w:vAlign w:val="center"/>
                </w:tcPr>
                <w:p w:rsidR="00054E0F" w:rsidRDefault="00054E0F" w:rsidP="00602DA2">
                  <w:pPr>
                    <w:spacing w:before="40" w:after="40"/>
                    <w:ind w:left="-57" w:right="-108"/>
                    <w:rPr>
                      <w:rFonts w:cs="Arial"/>
                      <w:bCs/>
                      <w:color w:val="000000"/>
                      <w:sz w:val="18"/>
                      <w:szCs w:val="18"/>
                      <w:lang w:eastAsia="en-GB"/>
                    </w:rPr>
                  </w:pPr>
                  <w:r>
                    <w:rPr>
                      <w:rFonts w:cs="Arial"/>
                      <w:bCs/>
                      <w:color w:val="000000"/>
                      <w:sz w:val="18"/>
                      <w:szCs w:val="18"/>
                      <w:lang w:eastAsia="en-GB"/>
                    </w:rPr>
                    <w:t>Other</w:t>
                  </w:r>
                </w:p>
              </w:tc>
              <w:tc>
                <w:tcPr>
                  <w:tcW w:w="870" w:type="dxa"/>
                  <w:tcBorders>
                    <w:top w:val="nil"/>
                    <w:left w:val="nil"/>
                    <w:bottom w:val="single" w:sz="4" w:space="0" w:color="auto"/>
                    <w:right w:val="single" w:sz="4" w:space="0" w:color="auto"/>
                  </w:tcBorders>
                  <w:shd w:val="clear" w:color="000000" w:fill="DCE6F1"/>
                  <w:noWrap/>
                  <w:vAlign w:val="center"/>
                </w:tcPr>
                <w:p w:rsidR="00054E0F" w:rsidRDefault="00054E0F" w:rsidP="00E10A26">
                  <w:pPr>
                    <w:spacing w:before="40" w:after="40"/>
                    <w:ind w:left="-57"/>
                    <w:jc w:val="center"/>
                    <w:rPr>
                      <w:rFonts w:cs="Arial"/>
                      <w:color w:val="000000"/>
                      <w:sz w:val="18"/>
                      <w:szCs w:val="18"/>
                    </w:rPr>
                  </w:pPr>
                  <w:r>
                    <w:rPr>
                      <w:rFonts w:cs="Arial"/>
                      <w:color w:val="000000"/>
                      <w:sz w:val="18"/>
                      <w:szCs w:val="18"/>
                    </w:rPr>
                    <w:t>60</w:t>
                  </w:r>
                </w:p>
              </w:tc>
              <w:tc>
                <w:tcPr>
                  <w:tcW w:w="992" w:type="dxa"/>
                  <w:tcBorders>
                    <w:top w:val="nil"/>
                    <w:left w:val="nil"/>
                    <w:bottom w:val="single" w:sz="4" w:space="0" w:color="auto"/>
                    <w:right w:val="single" w:sz="4" w:space="0" w:color="auto"/>
                  </w:tcBorders>
                  <w:shd w:val="clear" w:color="000000" w:fill="95B3D7"/>
                  <w:noWrap/>
                  <w:vAlign w:val="center"/>
                </w:tcPr>
                <w:p w:rsidR="00054E0F" w:rsidRDefault="00054E0F" w:rsidP="00E10A26">
                  <w:pPr>
                    <w:spacing w:before="40" w:after="40"/>
                    <w:ind w:left="-57"/>
                    <w:jc w:val="center"/>
                    <w:rPr>
                      <w:rFonts w:cs="Arial"/>
                      <w:color w:val="000000"/>
                      <w:sz w:val="18"/>
                      <w:szCs w:val="18"/>
                    </w:rPr>
                  </w:pPr>
                  <w:r>
                    <w:rPr>
                      <w:rFonts w:cs="Arial"/>
                      <w:color w:val="000000"/>
                      <w:sz w:val="18"/>
                      <w:szCs w:val="18"/>
                    </w:rPr>
                    <w:t>25</w:t>
                  </w:r>
                </w:p>
              </w:tc>
              <w:tc>
                <w:tcPr>
                  <w:tcW w:w="851" w:type="dxa"/>
                  <w:tcBorders>
                    <w:top w:val="nil"/>
                    <w:left w:val="nil"/>
                    <w:bottom w:val="single" w:sz="4" w:space="0" w:color="auto"/>
                    <w:right w:val="single" w:sz="4" w:space="0" w:color="auto"/>
                  </w:tcBorders>
                  <w:shd w:val="clear" w:color="000000" w:fill="4478B6"/>
                  <w:noWrap/>
                  <w:vAlign w:val="center"/>
                </w:tcPr>
                <w:p w:rsidR="00054E0F" w:rsidRDefault="00054E0F" w:rsidP="00E10A26">
                  <w:pPr>
                    <w:spacing w:before="40" w:after="40"/>
                    <w:ind w:left="-57"/>
                    <w:jc w:val="center"/>
                    <w:rPr>
                      <w:rFonts w:cs="Arial"/>
                      <w:color w:val="000000"/>
                      <w:sz w:val="18"/>
                      <w:szCs w:val="18"/>
                    </w:rPr>
                  </w:pPr>
                  <w:r>
                    <w:rPr>
                      <w:rFonts w:cs="Arial"/>
                      <w:color w:val="000000"/>
                      <w:sz w:val="18"/>
                      <w:szCs w:val="18"/>
                    </w:rPr>
                    <w:t>10</w:t>
                  </w:r>
                </w:p>
              </w:tc>
            </w:tr>
            <w:tr w:rsidR="00E10A26" w:rsidRPr="00AB0A0B" w:rsidTr="00E10A26">
              <w:trPr>
                <w:cantSplit/>
                <w:trHeight w:val="187"/>
                <w:jc w:val="center"/>
              </w:trPr>
              <w:tc>
                <w:tcPr>
                  <w:tcW w:w="1374" w:type="dxa"/>
                  <w:vMerge/>
                  <w:tcBorders>
                    <w:left w:val="single" w:sz="4" w:space="0" w:color="auto"/>
                    <w:bottom w:val="single" w:sz="4" w:space="0" w:color="auto"/>
                    <w:right w:val="single" w:sz="4" w:space="0" w:color="auto"/>
                  </w:tcBorders>
                  <w:vAlign w:val="center"/>
                </w:tcPr>
                <w:p w:rsidR="00E10A26" w:rsidRPr="00AB0A0B" w:rsidRDefault="00E10A26" w:rsidP="00E10A26">
                  <w:pPr>
                    <w:spacing w:before="100" w:after="100"/>
                    <w:rPr>
                      <w:rFonts w:cs="Arial"/>
                      <w:b/>
                      <w:bCs/>
                      <w:color w:val="000000"/>
                      <w:sz w:val="18"/>
                      <w:szCs w:val="18"/>
                      <w:lang w:eastAsia="en-GB"/>
                    </w:rPr>
                  </w:pPr>
                </w:p>
              </w:tc>
              <w:tc>
                <w:tcPr>
                  <w:tcW w:w="4147" w:type="dxa"/>
                  <w:tcBorders>
                    <w:top w:val="nil"/>
                    <w:left w:val="single" w:sz="4" w:space="0" w:color="auto"/>
                    <w:bottom w:val="single" w:sz="4" w:space="0" w:color="auto"/>
                    <w:right w:val="single" w:sz="4" w:space="0" w:color="auto"/>
                  </w:tcBorders>
                  <w:noWrap/>
                  <w:vAlign w:val="center"/>
                </w:tcPr>
                <w:p w:rsidR="00E10A26" w:rsidRPr="00AB0A0B" w:rsidRDefault="0016576D" w:rsidP="004F755A">
                  <w:pPr>
                    <w:spacing w:before="40" w:after="40"/>
                    <w:ind w:left="-58"/>
                    <w:rPr>
                      <w:rFonts w:cs="Arial"/>
                      <w:b/>
                      <w:bCs/>
                      <w:color w:val="000000"/>
                      <w:sz w:val="18"/>
                      <w:szCs w:val="18"/>
                      <w:lang w:eastAsia="en-GB"/>
                    </w:rPr>
                  </w:pPr>
                  <w:r>
                    <w:rPr>
                      <w:rFonts w:cs="Arial"/>
                      <w:b/>
                      <w:bCs/>
                      <w:color w:val="000000"/>
                      <w:sz w:val="18"/>
                      <w:szCs w:val="18"/>
                      <w:lang w:eastAsia="en-GB"/>
                    </w:rPr>
                    <w:t>Non-</w:t>
                  </w:r>
                  <w:r w:rsidR="00E10A26" w:rsidRPr="00AB0A0B">
                    <w:rPr>
                      <w:rFonts w:cs="Arial"/>
                      <w:b/>
                      <w:bCs/>
                      <w:color w:val="000000"/>
                      <w:sz w:val="18"/>
                      <w:szCs w:val="18"/>
                      <w:lang w:eastAsia="en-GB"/>
                    </w:rPr>
                    <w:t>Residential Total</w:t>
                  </w:r>
                </w:p>
              </w:tc>
              <w:tc>
                <w:tcPr>
                  <w:tcW w:w="870" w:type="dxa"/>
                  <w:tcBorders>
                    <w:top w:val="nil"/>
                    <w:left w:val="nil"/>
                    <w:bottom w:val="single" w:sz="4" w:space="0" w:color="auto"/>
                    <w:right w:val="single" w:sz="4" w:space="0" w:color="auto"/>
                  </w:tcBorders>
                  <w:shd w:val="clear" w:color="000000" w:fill="DCE6F1"/>
                  <w:noWrap/>
                  <w:vAlign w:val="center"/>
                </w:tcPr>
                <w:p w:rsidR="00E10A26" w:rsidRPr="00AB0A0B" w:rsidRDefault="00E10A26" w:rsidP="00054E0F">
                  <w:pPr>
                    <w:spacing w:before="40" w:after="40"/>
                    <w:jc w:val="center"/>
                    <w:rPr>
                      <w:rFonts w:cs="Arial"/>
                      <w:b/>
                      <w:bCs/>
                      <w:color w:val="000000"/>
                      <w:sz w:val="18"/>
                      <w:szCs w:val="18"/>
                      <w:lang w:eastAsia="en-GB"/>
                    </w:rPr>
                  </w:pPr>
                  <w:r>
                    <w:rPr>
                      <w:rFonts w:cs="Arial"/>
                      <w:b/>
                      <w:bCs/>
                      <w:color w:val="000000"/>
                      <w:sz w:val="18"/>
                      <w:szCs w:val="18"/>
                      <w:lang w:eastAsia="en-GB"/>
                    </w:rPr>
                    <w:t>1,</w:t>
                  </w:r>
                  <w:r w:rsidR="00054E0F">
                    <w:rPr>
                      <w:rFonts w:cs="Arial"/>
                      <w:b/>
                      <w:bCs/>
                      <w:color w:val="000000"/>
                      <w:sz w:val="18"/>
                      <w:szCs w:val="18"/>
                      <w:lang w:eastAsia="en-GB"/>
                    </w:rPr>
                    <w:t>500</w:t>
                  </w:r>
                </w:p>
              </w:tc>
              <w:tc>
                <w:tcPr>
                  <w:tcW w:w="992" w:type="dxa"/>
                  <w:tcBorders>
                    <w:top w:val="nil"/>
                    <w:left w:val="nil"/>
                    <w:bottom w:val="single" w:sz="4" w:space="0" w:color="auto"/>
                    <w:right w:val="single" w:sz="4" w:space="0" w:color="auto"/>
                  </w:tcBorders>
                  <w:shd w:val="clear" w:color="000000" w:fill="95B3D7"/>
                  <w:noWrap/>
                  <w:vAlign w:val="center"/>
                </w:tcPr>
                <w:p w:rsidR="00E10A26" w:rsidRPr="00AB0A0B" w:rsidRDefault="00054E0F" w:rsidP="00E10A26">
                  <w:pPr>
                    <w:spacing w:before="40" w:after="40"/>
                    <w:jc w:val="center"/>
                    <w:rPr>
                      <w:rFonts w:cs="Arial"/>
                      <w:b/>
                      <w:color w:val="000000"/>
                      <w:sz w:val="18"/>
                      <w:szCs w:val="18"/>
                      <w:lang w:eastAsia="en-GB"/>
                    </w:rPr>
                  </w:pPr>
                  <w:r>
                    <w:rPr>
                      <w:rFonts w:cs="Arial"/>
                      <w:b/>
                      <w:color w:val="000000"/>
                      <w:sz w:val="18"/>
                      <w:szCs w:val="18"/>
                      <w:lang w:eastAsia="en-GB"/>
                    </w:rPr>
                    <w:t>600</w:t>
                  </w:r>
                </w:p>
              </w:tc>
              <w:tc>
                <w:tcPr>
                  <w:tcW w:w="851" w:type="dxa"/>
                  <w:tcBorders>
                    <w:top w:val="nil"/>
                    <w:left w:val="nil"/>
                    <w:bottom w:val="single" w:sz="4" w:space="0" w:color="auto"/>
                    <w:right w:val="single" w:sz="4" w:space="0" w:color="auto"/>
                  </w:tcBorders>
                  <w:shd w:val="clear" w:color="000000" w:fill="4478B6"/>
                  <w:noWrap/>
                  <w:vAlign w:val="center"/>
                </w:tcPr>
                <w:p w:rsidR="00E10A26" w:rsidRPr="00AB0A0B" w:rsidRDefault="00054E0F" w:rsidP="00054E0F">
                  <w:pPr>
                    <w:spacing w:before="40" w:after="40"/>
                    <w:jc w:val="center"/>
                    <w:rPr>
                      <w:rFonts w:cs="Arial"/>
                      <w:b/>
                      <w:color w:val="000000"/>
                      <w:sz w:val="18"/>
                      <w:szCs w:val="18"/>
                      <w:lang w:eastAsia="en-GB"/>
                    </w:rPr>
                  </w:pPr>
                  <w:r>
                    <w:rPr>
                      <w:rFonts w:cs="Arial"/>
                      <w:b/>
                      <w:color w:val="000000"/>
                      <w:sz w:val="18"/>
                      <w:szCs w:val="18"/>
                      <w:lang w:eastAsia="en-GB"/>
                    </w:rPr>
                    <w:t>270</w:t>
                  </w:r>
                </w:p>
              </w:tc>
            </w:tr>
            <w:tr w:rsidR="00E10A26" w:rsidRPr="00AB0A0B" w:rsidTr="00E10A26">
              <w:trPr>
                <w:cantSplit/>
                <w:trHeight w:val="262"/>
                <w:jc w:val="center"/>
              </w:trPr>
              <w:tc>
                <w:tcPr>
                  <w:tcW w:w="5521" w:type="dxa"/>
                  <w:gridSpan w:val="2"/>
                  <w:tcBorders>
                    <w:top w:val="nil"/>
                    <w:left w:val="single" w:sz="4" w:space="0" w:color="auto"/>
                    <w:bottom w:val="single" w:sz="4" w:space="0" w:color="auto"/>
                    <w:right w:val="single" w:sz="4" w:space="0" w:color="auto"/>
                  </w:tcBorders>
                  <w:vAlign w:val="center"/>
                </w:tcPr>
                <w:p w:rsidR="00E10A26" w:rsidRPr="00AB0A0B" w:rsidRDefault="00E10A26" w:rsidP="004F755A">
                  <w:pPr>
                    <w:spacing w:before="40" w:after="40"/>
                    <w:rPr>
                      <w:rFonts w:cs="Arial"/>
                      <w:b/>
                      <w:bCs/>
                      <w:color w:val="000000"/>
                      <w:sz w:val="18"/>
                      <w:szCs w:val="18"/>
                      <w:lang w:eastAsia="en-GB"/>
                    </w:rPr>
                  </w:pPr>
                  <w:r w:rsidRPr="00AB0A0B">
                    <w:rPr>
                      <w:rFonts w:cs="Arial"/>
                      <w:b/>
                      <w:bCs/>
                      <w:color w:val="000000"/>
                      <w:sz w:val="18"/>
                      <w:szCs w:val="18"/>
                      <w:lang w:eastAsia="en-GB"/>
                    </w:rPr>
                    <w:t>Total</w:t>
                  </w:r>
                </w:p>
              </w:tc>
              <w:tc>
                <w:tcPr>
                  <w:tcW w:w="870" w:type="dxa"/>
                  <w:tcBorders>
                    <w:top w:val="nil"/>
                    <w:left w:val="nil"/>
                    <w:bottom w:val="single" w:sz="4" w:space="0" w:color="auto"/>
                    <w:right w:val="single" w:sz="4" w:space="0" w:color="auto"/>
                  </w:tcBorders>
                  <w:shd w:val="clear" w:color="000000" w:fill="DCE6F1"/>
                  <w:noWrap/>
                  <w:vAlign w:val="center"/>
                </w:tcPr>
                <w:p w:rsidR="00E10A26" w:rsidRPr="00AB0A0B" w:rsidRDefault="00E10A26" w:rsidP="00054E0F">
                  <w:pPr>
                    <w:spacing w:before="40" w:after="40"/>
                    <w:jc w:val="center"/>
                    <w:rPr>
                      <w:rFonts w:cs="Arial"/>
                      <w:b/>
                      <w:bCs/>
                      <w:color w:val="000000"/>
                      <w:sz w:val="18"/>
                      <w:szCs w:val="18"/>
                      <w:lang w:eastAsia="en-GB"/>
                    </w:rPr>
                  </w:pPr>
                  <w:r>
                    <w:rPr>
                      <w:rFonts w:cs="Arial"/>
                      <w:b/>
                      <w:bCs/>
                      <w:color w:val="000000"/>
                      <w:sz w:val="18"/>
                      <w:szCs w:val="18"/>
                      <w:lang w:eastAsia="en-GB"/>
                    </w:rPr>
                    <w:t>17,</w:t>
                  </w:r>
                  <w:r w:rsidR="00054E0F">
                    <w:rPr>
                      <w:rFonts w:cs="Arial"/>
                      <w:b/>
                      <w:bCs/>
                      <w:color w:val="000000"/>
                      <w:sz w:val="18"/>
                      <w:szCs w:val="18"/>
                      <w:lang w:eastAsia="en-GB"/>
                    </w:rPr>
                    <w:t>800</w:t>
                  </w:r>
                </w:p>
              </w:tc>
              <w:tc>
                <w:tcPr>
                  <w:tcW w:w="992" w:type="dxa"/>
                  <w:tcBorders>
                    <w:top w:val="nil"/>
                    <w:left w:val="nil"/>
                    <w:bottom w:val="single" w:sz="4" w:space="0" w:color="auto"/>
                    <w:right w:val="single" w:sz="4" w:space="0" w:color="auto"/>
                  </w:tcBorders>
                  <w:shd w:val="clear" w:color="000000" w:fill="95B3D7"/>
                  <w:noWrap/>
                  <w:vAlign w:val="center"/>
                </w:tcPr>
                <w:p w:rsidR="00E10A26" w:rsidRPr="00AB0A0B" w:rsidRDefault="00054E0F" w:rsidP="00E10A26">
                  <w:pPr>
                    <w:spacing w:before="40" w:after="40"/>
                    <w:jc w:val="center"/>
                    <w:rPr>
                      <w:rFonts w:cs="Arial"/>
                      <w:b/>
                      <w:color w:val="000000"/>
                      <w:sz w:val="18"/>
                      <w:szCs w:val="18"/>
                      <w:lang w:eastAsia="en-GB"/>
                    </w:rPr>
                  </w:pPr>
                  <w:r>
                    <w:rPr>
                      <w:rFonts w:cs="Arial"/>
                      <w:b/>
                      <w:color w:val="000000"/>
                      <w:sz w:val="18"/>
                      <w:szCs w:val="18"/>
                      <w:lang w:eastAsia="en-GB"/>
                    </w:rPr>
                    <w:t>5,800</w:t>
                  </w:r>
                </w:p>
              </w:tc>
              <w:tc>
                <w:tcPr>
                  <w:tcW w:w="851" w:type="dxa"/>
                  <w:tcBorders>
                    <w:top w:val="nil"/>
                    <w:left w:val="nil"/>
                    <w:bottom w:val="single" w:sz="4" w:space="0" w:color="auto"/>
                    <w:right w:val="single" w:sz="4" w:space="0" w:color="auto"/>
                  </w:tcBorders>
                  <w:shd w:val="clear" w:color="000000" w:fill="4478B6"/>
                  <w:noWrap/>
                  <w:vAlign w:val="center"/>
                </w:tcPr>
                <w:p w:rsidR="00E10A26" w:rsidRPr="00AB0A0B" w:rsidRDefault="00054E0F" w:rsidP="00054E0F">
                  <w:pPr>
                    <w:spacing w:before="40" w:after="40"/>
                    <w:jc w:val="center"/>
                    <w:rPr>
                      <w:rFonts w:cs="Arial"/>
                      <w:b/>
                      <w:color w:val="000000"/>
                      <w:sz w:val="18"/>
                      <w:szCs w:val="18"/>
                      <w:lang w:eastAsia="en-GB"/>
                    </w:rPr>
                  </w:pPr>
                  <w:r>
                    <w:rPr>
                      <w:rFonts w:cs="Arial"/>
                      <w:b/>
                      <w:color w:val="000000"/>
                      <w:sz w:val="18"/>
                      <w:szCs w:val="18"/>
                      <w:lang w:eastAsia="en-GB"/>
                    </w:rPr>
                    <w:t>2,270</w:t>
                  </w:r>
                </w:p>
              </w:tc>
            </w:tr>
          </w:tbl>
          <w:p w:rsidR="00DF456B" w:rsidRPr="006B4C61" w:rsidRDefault="00DF456B" w:rsidP="00DF456B">
            <w:pPr>
              <w:pStyle w:val="URSTableText"/>
              <w:jc w:val="both"/>
            </w:pPr>
            <w:r w:rsidRPr="003922E6">
              <w:rPr>
                <w:szCs w:val="18"/>
              </w:rPr>
              <w:t xml:space="preserve">The areas at greatest risk within </w:t>
            </w:r>
            <w:r>
              <w:rPr>
                <w:szCs w:val="18"/>
              </w:rPr>
              <w:t>Sutton</w:t>
            </w:r>
            <w:r w:rsidRPr="003922E6">
              <w:rPr>
                <w:szCs w:val="18"/>
              </w:rPr>
              <w:t xml:space="preserve"> have been identified as Critical Drainage Areas (CDAs).</w:t>
            </w:r>
            <w:r w:rsidRPr="006B4C61">
              <w:t xml:space="preserve">Twelve CDAs </w:t>
            </w:r>
            <w:r w:rsidRPr="003922E6">
              <w:rPr>
                <w:szCs w:val="18"/>
              </w:rPr>
              <w:t xml:space="preserve">have been identified across </w:t>
            </w:r>
            <w:r>
              <w:rPr>
                <w:szCs w:val="18"/>
              </w:rPr>
              <w:t>Sutton</w:t>
            </w:r>
            <w:r w:rsidRPr="003922E6">
              <w:rPr>
                <w:szCs w:val="18"/>
              </w:rPr>
              <w:t xml:space="preserve"> (see Figure 6</w:t>
            </w:r>
            <w:r w:rsidR="008410EE">
              <w:rPr>
                <w:szCs w:val="18"/>
              </w:rPr>
              <w:t xml:space="preserve"> in </w:t>
            </w:r>
            <w:hyperlink w:anchor="AppendixA" w:history="1">
              <w:r w:rsidR="008410EE" w:rsidRPr="008410EE">
                <w:rPr>
                  <w:rStyle w:val="Hyperlink"/>
                  <w:szCs w:val="18"/>
                </w:rPr>
                <w:t>Appendix A</w:t>
              </w:r>
            </w:hyperlink>
            <w:r w:rsidR="008410EE">
              <w:rPr>
                <w:szCs w:val="18"/>
              </w:rPr>
              <w:t xml:space="preserve"> </w:t>
            </w:r>
            <w:r w:rsidR="008410EE" w:rsidRPr="00AF7244">
              <w:rPr>
                <w:szCs w:val="18"/>
              </w:rPr>
              <w:t>and overleaf</w:t>
            </w:r>
            <w:r w:rsidRPr="00AF7244">
              <w:rPr>
                <w:szCs w:val="18"/>
              </w:rPr>
              <w:t>)</w:t>
            </w:r>
            <w:r w:rsidRPr="00AF7244">
              <w:t>.</w:t>
            </w:r>
            <w:r w:rsidRPr="006B4C61">
              <w:t xml:space="preserve">  </w:t>
            </w:r>
          </w:p>
          <w:p w:rsidR="00DF456B" w:rsidRDefault="00DF456B" w:rsidP="00944531">
            <w:pPr>
              <w:pStyle w:val="URSTableText"/>
              <w:spacing w:after="0"/>
              <w:jc w:val="both"/>
              <w:rPr>
                <w:szCs w:val="18"/>
              </w:rPr>
            </w:pPr>
            <w:r>
              <w:rPr>
                <w:szCs w:val="18"/>
              </w:rPr>
              <w:t>The areas considered to be at greatest risk of surface water flooding are:</w:t>
            </w:r>
          </w:p>
          <w:p w:rsidR="00DF456B" w:rsidRPr="006B4C61" w:rsidRDefault="00DF456B" w:rsidP="00944531">
            <w:pPr>
              <w:pStyle w:val="URSTableText"/>
              <w:numPr>
                <w:ilvl w:val="0"/>
                <w:numId w:val="10"/>
              </w:numPr>
              <w:spacing w:before="60" w:after="60"/>
              <w:ind w:left="714" w:hanging="357"/>
              <w:jc w:val="both"/>
              <w:rPr>
                <w:szCs w:val="18"/>
              </w:rPr>
            </w:pPr>
            <w:r w:rsidRPr="006B4C61">
              <w:rPr>
                <w:szCs w:val="18"/>
              </w:rPr>
              <w:t>Trafalgar Avenue</w:t>
            </w:r>
            <w:r>
              <w:rPr>
                <w:szCs w:val="18"/>
              </w:rPr>
              <w:t xml:space="preserve"> (CDA 023)</w:t>
            </w:r>
            <w:r w:rsidRPr="006B4C61">
              <w:rPr>
                <w:szCs w:val="18"/>
              </w:rPr>
              <w:t>,</w:t>
            </w:r>
          </w:p>
          <w:p w:rsidR="00DF456B" w:rsidRPr="006B4C61" w:rsidRDefault="00DF456B" w:rsidP="00944531">
            <w:pPr>
              <w:pStyle w:val="URSTableText"/>
              <w:numPr>
                <w:ilvl w:val="0"/>
                <w:numId w:val="10"/>
              </w:numPr>
              <w:spacing w:before="60" w:after="60"/>
              <w:ind w:left="714" w:hanging="357"/>
              <w:jc w:val="both"/>
              <w:rPr>
                <w:szCs w:val="18"/>
              </w:rPr>
            </w:pPr>
            <w:r>
              <w:rPr>
                <w:szCs w:val="18"/>
              </w:rPr>
              <w:t xml:space="preserve">Sutton Junction (CDA </w:t>
            </w:r>
            <w:r w:rsidRPr="006B4C61">
              <w:rPr>
                <w:szCs w:val="18"/>
              </w:rPr>
              <w:t>026</w:t>
            </w:r>
            <w:r>
              <w:rPr>
                <w:szCs w:val="18"/>
              </w:rPr>
              <w:t>)</w:t>
            </w:r>
            <w:r w:rsidRPr="006B4C61">
              <w:rPr>
                <w:szCs w:val="18"/>
              </w:rPr>
              <w:t>,</w:t>
            </w:r>
          </w:p>
          <w:p w:rsidR="00DF456B" w:rsidRPr="006B4C61" w:rsidRDefault="00DF456B" w:rsidP="00944531">
            <w:pPr>
              <w:pStyle w:val="URSTableText"/>
              <w:numPr>
                <w:ilvl w:val="0"/>
                <w:numId w:val="10"/>
              </w:numPr>
              <w:spacing w:before="60" w:after="60"/>
              <w:ind w:left="714" w:hanging="357"/>
              <w:jc w:val="both"/>
              <w:rPr>
                <w:szCs w:val="18"/>
              </w:rPr>
            </w:pPr>
            <w:r w:rsidRPr="006B4C61">
              <w:rPr>
                <w:szCs w:val="18"/>
              </w:rPr>
              <w:t>Worcester Park</w:t>
            </w:r>
            <w:r>
              <w:rPr>
                <w:szCs w:val="18"/>
              </w:rPr>
              <w:t xml:space="preserve"> (CDA </w:t>
            </w:r>
            <w:r w:rsidRPr="006B4C61">
              <w:rPr>
                <w:szCs w:val="18"/>
              </w:rPr>
              <w:t>022</w:t>
            </w:r>
            <w:r>
              <w:rPr>
                <w:szCs w:val="18"/>
              </w:rPr>
              <w:t>)</w:t>
            </w:r>
            <w:r w:rsidRPr="006B4C61">
              <w:rPr>
                <w:szCs w:val="18"/>
              </w:rPr>
              <w:t>,</w:t>
            </w:r>
          </w:p>
          <w:p w:rsidR="007867B8" w:rsidRDefault="00DF456B" w:rsidP="00944531">
            <w:pPr>
              <w:pStyle w:val="URSTableText"/>
              <w:numPr>
                <w:ilvl w:val="0"/>
                <w:numId w:val="10"/>
              </w:numPr>
              <w:spacing w:before="60" w:after="60"/>
              <w:ind w:left="714" w:hanging="357"/>
              <w:jc w:val="both"/>
              <w:rPr>
                <w:szCs w:val="18"/>
              </w:rPr>
            </w:pPr>
            <w:r w:rsidRPr="006B4C61">
              <w:rPr>
                <w:szCs w:val="18"/>
              </w:rPr>
              <w:t>Hackbridge</w:t>
            </w:r>
            <w:r>
              <w:rPr>
                <w:szCs w:val="18"/>
              </w:rPr>
              <w:t xml:space="preserve"> (CDA 033)</w:t>
            </w:r>
            <w:r w:rsidRPr="006B4C61">
              <w:rPr>
                <w:szCs w:val="18"/>
              </w:rPr>
              <w:t>, and,</w:t>
            </w:r>
          </w:p>
          <w:p w:rsidR="00460475" w:rsidRPr="00944531" w:rsidRDefault="00DF456B" w:rsidP="00944531">
            <w:pPr>
              <w:pStyle w:val="URSTableText"/>
              <w:numPr>
                <w:ilvl w:val="0"/>
                <w:numId w:val="10"/>
              </w:numPr>
              <w:spacing w:before="60" w:after="60"/>
              <w:ind w:left="714" w:hanging="357"/>
              <w:jc w:val="both"/>
              <w:rPr>
                <w:szCs w:val="18"/>
              </w:rPr>
            </w:pPr>
            <w:r w:rsidRPr="00944531">
              <w:t>Carshalton</w:t>
            </w:r>
            <w:r w:rsidRPr="007867B8">
              <w:rPr>
                <w:szCs w:val="18"/>
              </w:rPr>
              <w:t xml:space="preserve"> Centre (CDA 028). </w:t>
            </w:r>
          </w:p>
        </w:tc>
      </w:tr>
      <w:tr w:rsidR="00460475" w:rsidRPr="000D0629" w:rsidTr="00944531">
        <w:trPr>
          <w:cantSplit/>
        </w:trPr>
        <w:tc>
          <w:tcPr>
            <w:tcW w:w="1135" w:type="dxa"/>
            <w:shd w:val="clear" w:color="auto" w:fill="E1E7F5"/>
            <w:vAlign w:val="center"/>
          </w:tcPr>
          <w:p w:rsidR="00460475" w:rsidRPr="00DF456B" w:rsidRDefault="00460475" w:rsidP="006B4C61">
            <w:pPr>
              <w:pStyle w:val="URSText"/>
              <w:spacing w:before="100"/>
              <w:ind w:left="0" w:right="-177"/>
              <w:rPr>
                <w:sz w:val="18"/>
                <w:szCs w:val="18"/>
              </w:rPr>
            </w:pPr>
            <w:r w:rsidRPr="00DF456B">
              <w:rPr>
                <w:sz w:val="18"/>
                <w:szCs w:val="18"/>
              </w:rPr>
              <w:lastRenderedPageBreak/>
              <w:t>Figures -</w:t>
            </w:r>
            <w:hyperlink w:anchor="AppendixA" w:history="1">
              <w:r w:rsidRPr="003D449A">
                <w:rPr>
                  <w:rStyle w:val="Hyperlink"/>
                  <w:sz w:val="18"/>
                  <w:szCs w:val="18"/>
                </w:rPr>
                <w:t>Appendix A</w:t>
              </w:r>
            </w:hyperlink>
          </w:p>
        </w:tc>
        <w:tc>
          <w:tcPr>
            <w:tcW w:w="8788" w:type="dxa"/>
            <w:shd w:val="clear" w:color="auto" w:fill="E1E7F5"/>
            <w:vAlign w:val="center"/>
          </w:tcPr>
          <w:p w:rsidR="00460475" w:rsidRPr="006B4C61" w:rsidRDefault="00460475" w:rsidP="00944531">
            <w:pPr>
              <w:pStyle w:val="URSTableText"/>
              <w:spacing w:before="60" w:after="60"/>
              <w:jc w:val="both"/>
            </w:pPr>
            <w:r w:rsidRPr="006B4C61">
              <w:t>Figure 1: Historic Flooding</w:t>
            </w:r>
          </w:p>
          <w:p w:rsidR="00460475" w:rsidRPr="006B4C61" w:rsidRDefault="00460475" w:rsidP="00944531">
            <w:pPr>
              <w:pStyle w:val="URSTableText"/>
              <w:spacing w:before="60" w:after="60"/>
            </w:pPr>
            <w:r w:rsidRPr="006B4C61">
              <w:t>Figure 2: Flood Risk</w:t>
            </w:r>
            <w:r w:rsidR="00DF456B">
              <w:t xml:space="preserve"> from</w:t>
            </w:r>
            <w:r w:rsidRPr="006B4C61">
              <w:t xml:space="preserve"> Surface Water</w:t>
            </w:r>
          </w:p>
          <w:p w:rsidR="00460475" w:rsidRPr="006B4C61" w:rsidRDefault="00460475" w:rsidP="00944531">
            <w:pPr>
              <w:pStyle w:val="URSTableText"/>
              <w:spacing w:before="60" w:after="60"/>
            </w:pPr>
            <w:r w:rsidRPr="006B4C61">
              <w:t>Figure 6: Surface Water Critical Drainage Areas</w:t>
            </w:r>
          </w:p>
          <w:p w:rsidR="004F755A" w:rsidRPr="006B4C61" w:rsidRDefault="004F755A" w:rsidP="004F755A">
            <w:pPr>
              <w:pStyle w:val="URSTableText"/>
              <w:spacing w:before="60" w:after="60"/>
            </w:pPr>
            <w:r w:rsidRPr="006B4C61">
              <w:t xml:space="preserve">Figure 7: </w:t>
            </w:r>
            <w:r>
              <w:t xml:space="preserve">Flood Risk from </w:t>
            </w:r>
            <w:r w:rsidRPr="006B4C61">
              <w:t>Surface Water: Critical Services &amp; Transport</w:t>
            </w:r>
          </w:p>
          <w:p w:rsidR="00460475" w:rsidRPr="006B4C61" w:rsidRDefault="004F755A" w:rsidP="004F755A">
            <w:pPr>
              <w:pStyle w:val="URSTableText"/>
              <w:spacing w:before="60" w:after="60"/>
            </w:pPr>
            <w:r w:rsidRPr="006B4C61">
              <w:t xml:space="preserve">Figure 8: </w:t>
            </w:r>
            <w:r>
              <w:t xml:space="preserve">Flood Risk from </w:t>
            </w:r>
            <w:r w:rsidRPr="006B4C61">
              <w:t>Surface Water: Environment &amp; Heritage</w:t>
            </w:r>
          </w:p>
        </w:tc>
      </w:tr>
    </w:tbl>
    <w:p w:rsidR="00EC2D44" w:rsidRDefault="00EC2D44" w:rsidP="00AF7244">
      <w:pPr>
        <w:pStyle w:val="URSTableText"/>
        <w:rPr>
          <w:b/>
          <w:color w:val="FFFFFF"/>
          <w:szCs w:val="18"/>
        </w:rPr>
        <w:sectPr w:rsidR="00EC2D44" w:rsidSect="00627F05">
          <w:pgSz w:w="11906" w:h="16838" w:code="9"/>
          <w:pgMar w:top="1134" w:right="1134" w:bottom="1134" w:left="1134" w:header="851" w:footer="142" w:gutter="0"/>
          <w:cols w:space="708"/>
          <w:docGrid w:linePitch="360"/>
        </w:sectPr>
      </w:pPr>
    </w:p>
    <w:tbl>
      <w:tblPr>
        <w:tblStyle w:val="URSApproval"/>
        <w:tblW w:w="14743" w:type="dxa"/>
        <w:tblInd w:w="-34" w:type="dxa"/>
        <w:shd w:val="clear" w:color="auto" w:fill="E1E7F5"/>
        <w:tblLayout w:type="fixed"/>
        <w:tblLook w:val="04A0"/>
      </w:tblPr>
      <w:tblGrid>
        <w:gridCol w:w="14743"/>
      </w:tblGrid>
      <w:tr w:rsidR="00944531" w:rsidRPr="000D0629" w:rsidTr="00EC2D44">
        <w:trPr>
          <w:cnfStyle w:val="100000000000"/>
        </w:trPr>
        <w:tc>
          <w:tcPr>
            <w:tcW w:w="14743" w:type="dxa"/>
          </w:tcPr>
          <w:p w:rsidR="00944531" w:rsidRDefault="00944531" w:rsidP="00EC2D44">
            <w:pPr>
              <w:pStyle w:val="URSTableText"/>
              <w:rPr>
                <w:szCs w:val="18"/>
              </w:rPr>
            </w:pPr>
            <w:r>
              <w:rPr>
                <w:b/>
                <w:szCs w:val="18"/>
              </w:rPr>
              <w:lastRenderedPageBreak/>
              <w:t xml:space="preserve">Table </w:t>
            </w:r>
            <w:r w:rsidR="00EC2D44">
              <w:rPr>
                <w:b/>
                <w:szCs w:val="18"/>
              </w:rPr>
              <w:t>2</w:t>
            </w:r>
            <w:r>
              <w:rPr>
                <w:b/>
                <w:szCs w:val="18"/>
              </w:rPr>
              <w:t>-1 Flooding from Local Sources –</w:t>
            </w:r>
            <w:r w:rsidRPr="00C651A9">
              <w:rPr>
                <w:b/>
                <w:szCs w:val="18"/>
              </w:rPr>
              <w:t>Surface</w:t>
            </w:r>
            <w:r>
              <w:rPr>
                <w:b/>
                <w:szCs w:val="18"/>
              </w:rPr>
              <w:t xml:space="preserve"> </w:t>
            </w:r>
            <w:r w:rsidRPr="00C651A9">
              <w:rPr>
                <w:b/>
                <w:szCs w:val="18"/>
              </w:rPr>
              <w:t>Water</w:t>
            </w:r>
          </w:p>
        </w:tc>
      </w:tr>
      <w:tr w:rsidR="00944531" w:rsidRPr="000D0629" w:rsidTr="00AF7244">
        <w:trPr>
          <w:cnfStyle w:val="000000100000"/>
        </w:trPr>
        <w:tc>
          <w:tcPr>
            <w:tcW w:w="14743" w:type="dxa"/>
          </w:tcPr>
          <w:p w:rsidR="00944531" w:rsidRDefault="00EB41A9" w:rsidP="00A520D1">
            <w:pPr>
              <w:pStyle w:val="URSTableText"/>
              <w:spacing w:before="60" w:after="60"/>
              <w:jc w:val="center"/>
              <w:rPr>
                <w:i/>
                <w:noProof/>
                <w:szCs w:val="18"/>
                <w:lang w:eastAsia="en-GB"/>
              </w:rPr>
            </w:pPr>
            <w:r>
              <w:rPr>
                <w:i/>
                <w:noProof/>
                <w:szCs w:val="18"/>
                <w:lang w:eastAsia="en-GB"/>
              </w:rPr>
              <w:drawing>
                <wp:inline distT="0" distB="0" distL="0" distR="0">
                  <wp:extent cx="7353102" cy="5148000"/>
                  <wp:effectExtent l="0" t="0" r="635" b="0"/>
                  <wp:docPr id="12327" name="Picture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tton LFRMS - Figure 6 Surface Water CDAs_v1.png"/>
                          <pic:cNvPicPr/>
                        </pic:nvPicPr>
                        <pic:blipFill rotWithShape="1">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40" t="1400" r="880" b="1993"/>
                          <a:stretch/>
                        </pic:blipFill>
                        <pic:spPr bwMode="auto">
                          <a:xfrm>
                            <a:off x="0" y="0"/>
                            <a:ext cx="7353102" cy="514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4531" w:rsidRDefault="00944531" w:rsidP="00A520D1">
            <w:pPr>
              <w:pStyle w:val="URSTableText"/>
              <w:spacing w:before="60" w:after="60"/>
              <w:jc w:val="center"/>
              <w:rPr>
                <w:i/>
                <w:noProof/>
                <w:szCs w:val="18"/>
                <w:lang w:eastAsia="en-GB"/>
              </w:rPr>
            </w:pPr>
            <w:r>
              <w:rPr>
                <w:i/>
                <w:szCs w:val="18"/>
              </w:rPr>
              <w:t xml:space="preserve">Surface Water Flood Risk in </w:t>
            </w:r>
            <w:r w:rsidR="00EC2D44">
              <w:rPr>
                <w:i/>
                <w:szCs w:val="18"/>
              </w:rPr>
              <w:t xml:space="preserve">the </w:t>
            </w:r>
            <w:r>
              <w:rPr>
                <w:i/>
                <w:szCs w:val="18"/>
              </w:rPr>
              <w:t>London Borough of Sutton and Critical Drainage Areas (CDAs)</w:t>
            </w:r>
          </w:p>
        </w:tc>
      </w:tr>
    </w:tbl>
    <w:p w:rsidR="00EC2D44" w:rsidRDefault="00EC2D44" w:rsidP="004F755A">
      <w:pPr>
        <w:pStyle w:val="URSText"/>
        <w:tabs>
          <w:tab w:val="num" w:pos="1276"/>
        </w:tabs>
        <w:spacing w:after="120"/>
        <w:ind w:left="0"/>
        <w:jc w:val="both"/>
        <w:rPr>
          <w:color w:val="0C479D"/>
        </w:rPr>
        <w:sectPr w:rsidR="00EC2D44" w:rsidSect="00EC2D44">
          <w:headerReference w:type="default" r:id="rId56"/>
          <w:footerReference w:type="default" r:id="rId57"/>
          <w:pgSz w:w="16838" w:h="11906" w:orient="landscape" w:code="9"/>
          <w:pgMar w:top="1134" w:right="1134" w:bottom="1134" w:left="1134" w:header="851" w:footer="142" w:gutter="0"/>
          <w:cols w:space="708"/>
          <w:docGrid w:linePitch="360"/>
        </w:sectPr>
      </w:pPr>
    </w:p>
    <w:p w:rsidR="00460475" w:rsidRPr="006028A0" w:rsidRDefault="00460475" w:rsidP="004F755A">
      <w:pPr>
        <w:pStyle w:val="URSText"/>
        <w:tabs>
          <w:tab w:val="num" w:pos="1276"/>
        </w:tabs>
        <w:spacing w:after="120"/>
        <w:ind w:left="0"/>
        <w:jc w:val="both"/>
        <w:rPr>
          <w:color w:val="0C479D"/>
        </w:rPr>
      </w:pPr>
      <w:r>
        <w:rPr>
          <w:color w:val="0C479D"/>
        </w:rPr>
        <w:lastRenderedPageBreak/>
        <w:t>Groundwater</w:t>
      </w:r>
    </w:p>
    <w:tbl>
      <w:tblPr>
        <w:tblW w:w="9923" w:type="dxa"/>
        <w:tblInd w:w="-3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1135"/>
        <w:gridCol w:w="8788"/>
      </w:tblGrid>
      <w:tr w:rsidR="00460475" w:rsidRPr="00C651A9" w:rsidTr="004F755A">
        <w:trPr>
          <w:cantSplit/>
          <w:tblHeader/>
        </w:trPr>
        <w:tc>
          <w:tcPr>
            <w:tcW w:w="9923" w:type="dxa"/>
            <w:gridSpan w:val="2"/>
            <w:shd w:val="clear" w:color="auto" w:fill="0C479D"/>
            <w:vAlign w:val="center"/>
          </w:tcPr>
          <w:p w:rsidR="00460475" w:rsidRPr="006B4C61" w:rsidRDefault="00460475" w:rsidP="00627F05">
            <w:pPr>
              <w:pStyle w:val="URSText"/>
              <w:spacing w:before="100" w:after="100"/>
              <w:ind w:left="0"/>
              <w:jc w:val="both"/>
              <w:rPr>
                <w:b/>
                <w:color w:val="FFFFFF"/>
                <w:sz w:val="18"/>
                <w:szCs w:val="18"/>
              </w:rPr>
            </w:pPr>
            <w:r w:rsidRPr="006B4C61">
              <w:rPr>
                <w:b/>
                <w:color w:val="FFFFFF"/>
                <w:sz w:val="18"/>
                <w:szCs w:val="18"/>
              </w:rPr>
              <w:t>Table 2-2 Flooding from Local Sources – Groundwater Flooding</w:t>
            </w:r>
          </w:p>
        </w:tc>
      </w:tr>
      <w:tr w:rsidR="00460475" w:rsidRPr="00C651A9" w:rsidTr="004F755A">
        <w:trPr>
          <w:cantSplit/>
        </w:trPr>
        <w:tc>
          <w:tcPr>
            <w:tcW w:w="1135" w:type="dxa"/>
            <w:shd w:val="clear" w:color="auto" w:fill="E1E7F5"/>
            <w:vAlign w:val="center"/>
          </w:tcPr>
          <w:p w:rsidR="00460475" w:rsidRPr="005C3D07" w:rsidRDefault="00460475" w:rsidP="006B4C61">
            <w:pPr>
              <w:pStyle w:val="URSText"/>
              <w:spacing w:before="100"/>
              <w:ind w:left="0"/>
              <w:rPr>
                <w:sz w:val="18"/>
                <w:szCs w:val="18"/>
              </w:rPr>
            </w:pPr>
            <w:r w:rsidRPr="005C3D07">
              <w:rPr>
                <w:sz w:val="18"/>
                <w:szCs w:val="18"/>
              </w:rPr>
              <w:t>Description of Source</w:t>
            </w:r>
          </w:p>
        </w:tc>
        <w:tc>
          <w:tcPr>
            <w:tcW w:w="8788" w:type="dxa"/>
            <w:shd w:val="clear" w:color="auto" w:fill="E1E7F5"/>
            <w:vAlign w:val="center"/>
          </w:tcPr>
          <w:p w:rsidR="00460475" w:rsidRPr="006B4C61" w:rsidRDefault="00460475" w:rsidP="00B35185">
            <w:pPr>
              <w:pStyle w:val="URSTableText"/>
              <w:jc w:val="both"/>
            </w:pPr>
            <w:r w:rsidRPr="006B4C61">
              <w:t xml:space="preserve">Groundwater flooding occurs as a result of water rising up from the underlying aquifer or from water flowing from springs. This tends to occur after much longer periods of sustained high rainfall and can be sporadic in both location and time often lasting longer than </w:t>
            </w:r>
            <w:r w:rsidR="005C3D07">
              <w:t>flooding from</w:t>
            </w:r>
            <w:r w:rsidR="005C3D07" w:rsidRPr="006B4C61">
              <w:t xml:space="preserve"> </w:t>
            </w:r>
            <w:r w:rsidR="00D44078">
              <w:t>river</w:t>
            </w:r>
            <w:r w:rsidRPr="006B4C61">
              <w:t xml:space="preserve"> or surface water. High groundwater level conditions may not always lead to widespread groundwater flooding; however, they have the potential to exacerbate the risk of </w:t>
            </w:r>
            <w:r w:rsidR="00240EEF">
              <w:t>surface water</w:t>
            </w:r>
            <w:r w:rsidRPr="006B4C61">
              <w:t xml:space="preserve"> and </w:t>
            </w:r>
            <w:r w:rsidR="00D44078">
              <w:t>river</w:t>
            </w:r>
            <w:r w:rsidRPr="006B4C61">
              <w:t xml:space="preserve"> flooding by reducing rainfall infiltration capacity, and </w:t>
            </w:r>
            <w:r w:rsidR="005C3D07" w:rsidRPr="006B4C61">
              <w:t>increas</w:t>
            </w:r>
            <w:r w:rsidR="005C3D07">
              <w:t>ing</w:t>
            </w:r>
            <w:r w:rsidR="005C3D07" w:rsidRPr="006B4C61">
              <w:t xml:space="preserve"> </w:t>
            </w:r>
            <w:r w:rsidRPr="006B4C61">
              <w:t xml:space="preserve">the risk of sewer flooding through groundwater interactions. </w:t>
            </w:r>
          </w:p>
        </w:tc>
      </w:tr>
      <w:tr w:rsidR="00460475" w:rsidRPr="00C651A9" w:rsidTr="004F755A">
        <w:trPr>
          <w:cantSplit/>
        </w:trPr>
        <w:tc>
          <w:tcPr>
            <w:tcW w:w="1135" w:type="dxa"/>
            <w:shd w:val="clear" w:color="auto" w:fill="C7D4ED"/>
            <w:vAlign w:val="center"/>
          </w:tcPr>
          <w:p w:rsidR="00460475" w:rsidRPr="005C3D07" w:rsidRDefault="00460475" w:rsidP="006B4C61">
            <w:pPr>
              <w:pStyle w:val="URSText"/>
              <w:spacing w:before="100"/>
              <w:ind w:left="0"/>
              <w:rPr>
                <w:sz w:val="18"/>
                <w:szCs w:val="18"/>
              </w:rPr>
            </w:pPr>
            <w:r w:rsidRPr="005C3D07">
              <w:rPr>
                <w:sz w:val="18"/>
                <w:szCs w:val="18"/>
              </w:rPr>
              <w:t>Supporting Documents</w:t>
            </w:r>
          </w:p>
        </w:tc>
        <w:tc>
          <w:tcPr>
            <w:tcW w:w="8788" w:type="dxa"/>
            <w:shd w:val="clear" w:color="auto" w:fill="C7D4ED"/>
            <w:vAlign w:val="center"/>
          </w:tcPr>
          <w:p w:rsidR="00460475" w:rsidRPr="006B4C61" w:rsidRDefault="00460475" w:rsidP="006B4C61">
            <w:pPr>
              <w:pStyle w:val="URSTableText"/>
              <w:jc w:val="both"/>
              <w:rPr>
                <w:rStyle w:val="Hyperlink"/>
                <w:color w:val="auto"/>
                <w:szCs w:val="18"/>
                <w:u w:val="none"/>
              </w:rPr>
            </w:pPr>
            <w:r w:rsidRPr="006B4C61">
              <w:rPr>
                <w:szCs w:val="18"/>
              </w:rPr>
              <w:t xml:space="preserve">London Borough of Sutton </w:t>
            </w:r>
            <w:r w:rsidR="00FD5084">
              <w:rPr>
                <w:szCs w:val="18"/>
              </w:rPr>
              <w:t>SWMP</w:t>
            </w:r>
          </w:p>
          <w:p w:rsidR="00460475" w:rsidRPr="006B4C61" w:rsidRDefault="00E96CD5" w:rsidP="00FD5084">
            <w:pPr>
              <w:pStyle w:val="URSTableText"/>
              <w:jc w:val="both"/>
              <w:rPr>
                <w:szCs w:val="18"/>
                <w:u w:val="single"/>
              </w:rPr>
            </w:pPr>
            <w:hyperlink r:id="rId58" w:history="1">
              <w:r w:rsidR="00460475" w:rsidRPr="006B4C61">
                <w:rPr>
                  <w:rStyle w:val="Hyperlink"/>
                  <w:szCs w:val="18"/>
                </w:rPr>
                <w:t>London Borough of Sutton P</w:t>
              </w:r>
              <w:r w:rsidR="00FD5084">
                <w:rPr>
                  <w:rStyle w:val="Hyperlink"/>
                  <w:szCs w:val="18"/>
                </w:rPr>
                <w:t>FRA</w:t>
              </w:r>
            </w:hyperlink>
          </w:p>
        </w:tc>
      </w:tr>
      <w:tr w:rsidR="00460475" w:rsidRPr="00C651A9" w:rsidTr="004F755A">
        <w:trPr>
          <w:cantSplit/>
        </w:trPr>
        <w:tc>
          <w:tcPr>
            <w:tcW w:w="1135" w:type="dxa"/>
            <w:shd w:val="clear" w:color="auto" w:fill="E1E7F5"/>
            <w:vAlign w:val="center"/>
          </w:tcPr>
          <w:p w:rsidR="00460475" w:rsidRPr="005C3D07" w:rsidRDefault="00460475" w:rsidP="006B4C61">
            <w:pPr>
              <w:pStyle w:val="URSText"/>
              <w:spacing w:before="100"/>
              <w:ind w:left="0"/>
              <w:rPr>
                <w:sz w:val="18"/>
                <w:szCs w:val="18"/>
              </w:rPr>
            </w:pPr>
            <w:r w:rsidRPr="005C3D07">
              <w:rPr>
                <w:sz w:val="18"/>
                <w:szCs w:val="18"/>
              </w:rPr>
              <w:t>Historic Flooding</w:t>
            </w:r>
          </w:p>
        </w:tc>
        <w:tc>
          <w:tcPr>
            <w:tcW w:w="8788" w:type="dxa"/>
            <w:shd w:val="clear" w:color="auto" w:fill="E1E7F5"/>
            <w:vAlign w:val="center"/>
          </w:tcPr>
          <w:p w:rsidR="00460475" w:rsidRPr="006B4C61" w:rsidRDefault="00460475" w:rsidP="006B4C61">
            <w:pPr>
              <w:pStyle w:val="URSTableText"/>
              <w:jc w:val="both"/>
            </w:pPr>
            <w:r w:rsidRPr="006B4C61">
              <w:t xml:space="preserve">With the exception of one groundwater flooding event in proximity to Sutton Police Station, all recorded groundwater flood incidents held by Sutton </w:t>
            </w:r>
            <w:r w:rsidR="00627F05">
              <w:t xml:space="preserve">Council </w:t>
            </w:r>
            <w:r w:rsidRPr="006B4C61">
              <w:t xml:space="preserve">are located in the north-west of the </w:t>
            </w:r>
            <w:r w:rsidR="003446D3">
              <w:t>Borough</w:t>
            </w:r>
            <w:r w:rsidRPr="006B4C61">
              <w:t xml:space="preserve">, north of the A232, and west of the rail line running through the </w:t>
            </w:r>
            <w:r w:rsidR="003446D3">
              <w:t>Borough</w:t>
            </w:r>
            <w:r w:rsidRPr="006B4C61">
              <w:t xml:space="preserve"> from Sutton station to Mitcham Junction station</w:t>
            </w:r>
            <w:r w:rsidR="005C3D07">
              <w:t xml:space="preserve"> (Figure 1, </w:t>
            </w:r>
            <w:hyperlink w:anchor="AppendixA" w:history="1">
              <w:r w:rsidR="005C3D07" w:rsidRPr="003D449A">
                <w:rPr>
                  <w:rStyle w:val="Hyperlink"/>
                </w:rPr>
                <w:t>Appendix A</w:t>
              </w:r>
            </w:hyperlink>
            <w:r w:rsidR="005C3D07">
              <w:t>)</w:t>
            </w:r>
            <w:r w:rsidRPr="006B4C61">
              <w:t>.</w:t>
            </w:r>
          </w:p>
          <w:p w:rsidR="0096538E" w:rsidRDefault="00460475" w:rsidP="006B4C61">
            <w:pPr>
              <w:pStyle w:val="URSTableText"/>
              <w:jc w:val="both"/>
            </w:pPr>
            <w:r w:rsidRPr="006B4C61">
              <w:t>The SWMP identifies the majority of recorded incidents occurred in 2001, noted as being a particularly wet period. Initial analysis in the SWMP identified a number of the flooding incidents as occurring over the London Clay Formation and therefore flooding may potentially be related to poor drainage over clayey soils following heaving rainfall as opposed to related to groundwater flow.</w:t>
            </w:r>
          </w:p>
          <w:p w:rsidR="0032551D" w:rsidRDefault="0032551D" w:rsidP="006B4C61">
            <w:pPr>
              <w:pStyle w:val="URSTableText"/>
              <w:jc w:val="both"/>
            </w:pPr>
            <w:r>
              <w:t xml:space="preserve">The high groundwater levels experienced from December 2013 to April 2014 caused the </w:t>
            </w:r>
            <w:r w:rsidR="001E306D">
              <w:t>Carshalton Place</w:t>
            </w:r>
            <w:r>
              <w:t xml:space="preserve"> Canal</w:t>
            </w:r>
            <w:r w:rsidR="00A070B5">
              <w:t>, Carshalton Park Cana</w:t>
            </w:r>
            <w:r w:rsidR="001E306D">
              <w:t>l</w:t>
            </w:r>
            <w:r>
              <w:t xml:space="preserve"> and </w:t>
            </w:r>
            <w:proofErr w:type="spellStart"/>
            <w:r>
              <w:t>Westcroft</w:t>
            </w:r>
            <w:proofErr w:type="spellEnd"/>
            <w:r>
              <w:t xml:space="preserve"> Canal (tributaries of the River Wandle) to flow for the first time in over 10-15 years. Although flooding to properties was minimal during this time, work was required to manage the flows in The Grove and Carshalton Park and to avoid Carshalton High Street from being flooded.</w:t>
            </w:r>
          </w:p>
          <w:p w:rsidR="00460475" w:rsidRPr="006B4C61" w:rsidRDefault="00460475" w:rsidP="006B4C61">
            <w:pPr>
              <w:pStyle w:val="URSTableText"/>
              <w:jc w:val="both"/>
            </w:pPr>
            <w:r w:rsidRPr="006B4C61">
              <w:t xml:space="preserve">Respondents to the online survey conducted to support this Strategy were asked to indicate what they thought was the cause of the flooding they have previously experienced.  Just over 5% </w:t>
            </w:r>
            <w:r w:rsidR="009B58F3">
              <w:t xml:space="preserve">of these </w:t>
            </w:r>
            <w:r w:rsidRPr="006B4C61">
              <w:t>respondents indicated that they thought flooding was due to the presence of groundwater/springs.</w:t>
            </w:r>
          </w:p>
        </w:tc>
      </w:tr>
      <w:tr w:rsidR="00460475" w:rsidRPr="00C651A9" w:rsidTr="004F755A">
        <w:tc>
          <w:tcPr>
            <w:tcW w:w="1135" w:type="dxa"/>
            <w:shd w:val="clear" w:color="auto" w:fill="C7D4ED"/>
            <w:vAlign w:val="center"/>
          </w:tcPr>
          <w:p w:rsidR="00460475" w:rsidRPr="005C3D07" w:rsidRDefault="00460475" w:rsidP="006B4C61">
            <w:pPr>
              <w:pStyle w:val="URSText"/>
              <w:spacing w:before="100"/>
              <w:ind w:left="0"/>
              <w:rPr>
                <w:sz w:val="18"/>
                <w:szCs w:val="18"/>
              </w:rPr>
            </w:pPr>
            <w:r w:rsidRPr="005C3D07">
              <w:rPr>
                <w:sz w:val="18"/>
                <w:szCs w:val="18"/>
              </w:rPr>
              <w:t>Future Flood Risk</w:t>
            </w:r>
          </w:p>
        </w:tc>
        <w:tc>
          <w:tcPr>
            <w:tcW w:w="8788" w:type="dxa"/>
            <w:shd w:val="clear" w:color="auto" w:fill="C7D4ED"/>
            <w:vAlign w:val="center"/>
          </w:tcPr>
          <w:p w:rsidR="00460475" w:rsidRPr="006B4C61" w:rsidRDefault="00460475" w:rsidP="006B4C61">
            <w:pPr>
              <w:pStyle w:val="URSTableText"/>
              <w:jc w:val="both"/>
              <w:rPr>
                <w:rFonts w:ascii="Helvetica-Condensed-Light" w:hAnsi="Helvetica-Condensed-Light" w:cs="Helvetica-Condensed-Light"/>
                <w:color w:val="000000"/>
                <w:lang w:eastAsia="en-GB"/>
              </w:rPr>
            </w:pPr>
            <w:r w:rsidRPr="006B4C61">
              <w:rPr>
                <w:rFonts w:ascii="Helvetica-Condensed-Light" w:hAnsi="Helvetica-Condensed-Light" w:cs="Helvetica-Condensed-Light"/>
                <w:color w:val="000000"/>
                <w:lang w:eastAsia="en-GB"/>
              </w:rPr>
              <w:t>Groundwater flooding can be particularly difficult to predict due to the ‘hidden’ nature of the source of flooding and relatively longer period of build-up and emergence, often several days or weeks after heavy rainfall has fallen and river levels have receded.</w:t>
            </w:r>
            <w:r w:rsidR="008141DD" w:rsidRPr="0018337E">
              <w:rPr>
                <w:szCs w:val="18"/>
              </w:rPr>
              <w:t xml:space="preserve"> Basements and other below ground level installations are particularly vulnerable, although property and land above ground level can </w:t>
            </w:r>
            <w:r w:rsidR="008141DD">
              <w:rPr>
                <w:szCs w:val="18"/>
              </w:rPr>
              <w:t xml:space="preserve">also </w:t>
            </w:r>
            <w:r w:rsidR="008141DD" w:rsidRPr="0018337E">
              <w:rPr>
                <w:szCs w:val="18"/>
              </w:rPr>
              <w:t>be at risk.</w:t>
            </w:r>
            <w:r w:rsidRPr="006B4C61">
              <w:rPr>
                <w:rFonts w:ascii="Helvetica-Condensed-Light" w:hAnsi="Helvetica-Condensed-Light" w:cs="Helvetica-Condensed-Light"/>
                <w:color w:val="000000"/>
                <w:lang w:eastAsia="en-GB"/>
              </w:rPr>
              <w:t xml:space="preserve">  </w:t>
            </w:r>
          </w:p>
          <w:p w:rsidR="00460475" w:rsidRPr="006B4C61" w:rsidRDefault="00460475" w:rsidP="006B4C61">
            <w:pPr>
              <w:pStyle w:val="URSTableText"/>
              <w:jc w:val="both"/>
              <w:rPr>
                <w:rFonts w:ascii="Helvetica-Condensed-Light" w:hAnsi="Helvetica-Condensed-Light" w:cs="Helvetica-Condensed-Light"/>
                <w:color w:val="000000"/>
                <w:lang w:eastAsia="en-GB"/>
              </w:rPr>
            </w:pPr>
            <w:r w:rsidRPr="006B4C61">
              <w:rPr>
                <w:rFonts w:ascii="Helvetica-Condensed-Light" w:hAnsi="Helvetica-Condensed-Light" w:cs="Helvetica-Condensed-Light"/>
                <w:color w:val="000000"/>
                <w:lang w:eastAsia="en-GB"/>
              </w:rPr>
              <w:t>Existing efforts to predict groundwater flooding events are based on monitoring water levels in boreholes in areas known to be at risk. These systems can give notice (typically days or weeks ahead) of impending events. Groundwater models can be used to provide early warning systems that can alert authorities to possible groundwater flooding in advance allowing authorities to plan their response and possibly even to implement mitigating measures. However, the monitoring of boreholes and development of groundwater flood models can be costly, and are only normally undertaken in those areas of greatest risk.</w:t>
            </w:r>
          </w:p>
          <w:p w:rsidR="00460475" w:rsidRPr="006B4C61" w:rsidRDefault="00460475" w:rsidP="006B4C61">
            <w:pPr>
              <w:pStyle w:val="URSTableText"/>
              <w:jc w:val="both"/>
            </w:pPr>
            <w:r w:rsidRPr="006B4C61">
              <w:t xml:space="preserve">For the Sutton SWMP, an ‘Increased Potential for Elevated Groundwater’ dataset was derived from British Geological Survey, Environment Agency and Defra groundwater flooding datasets (Figure 3, </w:t>
            </w:r>
            <w:hyperlink w:anchor="AppendixA" w:history="1">
              <w:r w:rsidRPr="003D449A">
                <w:rPr>
                  <w:rStyle w:val="Hyperlink"/>
                </w:rPr>
                <w:t>Appendix A</w:t>
              </w:r>
            </w:hyperlink>
            <w:r w:rsidR="008410EE">
              <w:t xml:space="preserve"> </w:t>
            </w:r>
            <w:r w:rsidR="008410EE" w:rsidRPr="00A520D1">
              <w:t>and overleaf</w:t>
            </w:r>
            <w:r w:rsidRPr="00A520D1">
              <w:t>). The</w:t>
            </w:r>
            <w:r w:rsidRPr="006B4C61">
              <w:t xml:space="preserve"> dataset identifies areas where there is increased potential for groundwater levels to rise to within 2 m of ground surface following periods of higher than average recharge and is intended as a high-level risk assessment, rather than detailed modelling of groundwater flood risk across the </w:t>
            </w:r>
            <w:r w:rsidR="003446D3">
              <w:t>Borough</w:t>
            </w:r>
            <w:r w:rsidRPr="006B4C61">
              <w:t xml:space="preserve">. </w:t>
            </w:r>
          </w:p>
          <w:p w:rsidR="00460475" w:rsidRPr="006B4C61" w:rsidRDefault="00460475" w:rsidP="006B4C61">
            <w:pPr>
              <w:pStyle w:val="URSTableText"/>
              <w:jc w:val="both"/>
            </w:pPr>
            <w:r w:rsidRPr="006B4C61">
              <w:t xml:space="preserve">Permeable superficial deposits with increased potential for elevated groundwater are located exclusively in the northern half of the </w:t>
            </w:r>
            <w:r w:rsidR="003446D3">
              <w:t>Borough</w:t>
            </w:r>
            <w:r w:rsidRPr="006B4C61">
              <w:t xml:space="preserve">, particularly concentrated in the north-east of the </w:t>
            </w:r>
            <w:r w:rsidR="003446D3">
              <w:t>Borough</w:t>
            </w:r>
            <w:r w:rsidRPr="006B4C61">
              <w:t xml:space="preserve">, with smaller dispersed areas in the north-west of the </w:t>
            </w:r>
            <w:r w:rsidR="003446D3">
              <w:t>Borough</w:t>
            </w:r>
            <w:r w:rsidRPr="006B4C61">
              <w:t xml:space="preserve">.  Consolidated Aquifers exist in a band running along the centre of the </w:t>
            </w:r>
            <w:r w:rsidR="003446D3">
              <w:t>Borough</w:t>
            </w:r>
            <w:r w:rsidRPr="006B4C61">
              <w:t xml:space="preserve"> concentrated in Wallington and Cheam.</w:t>
            </w:r>
            <w:r w:rsidR="00627F05" w:rsidRPr="006B4C61">
              <w:rPr>
                <w:rStyle w:val="Hyperlink"/>
                <w:color w:val="auto"/>
                <w:szCs w:val="18"/>
                <w:u w:val="none"/>
              </w:rPr>
              <w:t xml:space="preserve"> The SWMP </w:t>
            </w:r>
            <w:r w:rsidR="00627F05">
              <w:rPr>
                <w:rStyle w:val="Hyperlink"/>
                <w:color w:val="auto"/>
                <w:szCs w:val="18"/>
                <w:u w:val="none"/>
              </w:rPr>
              <w:t xml:space="preserve">also </w:t>
            </w:r>
            <w:r w:rsidR="00627F05" w:rsidRPr="006B4C61">
              <w:rPr>
                <w:rStyle w:val="Hyperlink"/>
                <w:color w:val="auto"/>
                <w:szCs w:val="18"/>
                <w:u w:val="none"/>
              </w:rPr>
              <w:t>notes that future flood risk from groundwater may be impacted by the numerous water supply abstractions that are present within Sutton.</w:t>
            </w:r>
          </w:p>
          <w:p w:rsidR="008141DD" w:rsidRPr="008141DD" w:rsidRDefault="00460475" w:rsidP="006B4C61">
            <w:pPr>
              <w:pStyle w:val="URSTableText"/>
              <w:jc w:val="both"/>
              <w:rPr>
                <w:szCs w:val="18"/>
              </w:rPr>
            </w:pPr>
            <w:r w:rsidRPr="006B4C61">
              <w:rPr>
                <w:rStyle w:val="Hyperlink"/>
                <w:color w:val="auto"/>
                <w:szCs w:val="18"/>
                <w:u w:val="none"/>
              </w:rPr>
              <w:t xml:space="preserve">Recorded historic flood incidents do not appear to correspond with areas of increased potential for elevated groundwater or consolidated aquifers, with few recorded groundwater flooding incidents located in the north-east of the </w:t>
            </w:r>
            <w:r w:rsidR="003446D3">
              <w:rPr>
                <w:rStyle w:val="Hyperlink"/>
                <w:color w:val="auto"/>
                <w:szCs w:val="18"/>
                <w:u w:val="none"/>
              </w:rPr>
              <w:t>Borough</w:t>
            </w:r>
            <w:r w:rsidRPr="006B4C61">
              <w:rPr>
                <w:rStyle w:val="Hyperlink"/>
                <w:color w:val="auto"/>
                <w:szCs w:val="18"/>
                <w:u w:val="none"/>
              </w:rPr>
              <w:t>. As discussed above, this may be due to a number of flooding incidents being incorrectly identified as having a groundwater source. Therefore groundwater flooding incidents may potentially occur out</w:t>
            </w:r>
            <w:r w:rsidR="008141DD">
              <w:rPr>
                <w:rStyle w:val="Hyperlink"/>
                <w:color w:val="auto"/>
                <w:szCs w:val="18"/>
                <w:u w:val="none"/>
              </w:rPr>
              <w:t>side these areas in the future.</w:t>
            </w:r>
          </w:p>
        </w:tc>
      </w:tr>
      <w:tr w:rsidR="00460475" w:rsidRPr="00C651A9" w:rsidTr="004F755A">
        <w:trPr>
          <w:cantSplit/>
        </w:trPr>
        <w:tc>
          <w:tcPr>
            <w:tcW w:w="1135" w:type="dxa"/>
            <w:shd w:val="clear" w:color="auto" w:fill="E1E7F5"/>
            <w:vAlign w:val="center"/>
          </w:tcPr>
          <w:p w:rsidR="00460475" w:rsidRPr="005C3D07" w:rsidRDefault="00460475" w:rsidP="00627F05">
            <w:pPr>
              <w:pStyle w:val="URSText"/>
              <w:spacing w:before="100" w:after="100"/>
              <w:ind w:left="0" w:right="-176"/>
              <w:rPr>
                <w:sz w:val="18"/>
                <w:szCs w:val="18"/>
              </w:rPr>
            </w:pPr>
            <w:r w:rsidRPr="005C3D07">
              <w:rPr>
                <w:sz w:val="18"/>
                <w:szCs w:val="18"/>
              </w:rPr>
              <w:lastRenderedPageBreak/>
              <w:t>Figures -</w:t>
            </w:r>
            <w:hyperlink w:anchor="AppendixA" w:history="1">
              <w:r w:rsidR="003D449A" w:rsidRPr="003D449A">
                <w:rPr>
                  <w:rStyle w:val="Hyperlink"/>
                  <w:sz w:val="18"/>
                  <w:szCs w:val="18"/>
                </w:rPr>
                <w:t>Appendix A</w:t>
              </w:r>
            </w:hyperlink>
          </w:p>
        </w:tc>
        <w:tc>
          <w:tcPr>
            <w:tcW w:w="8788" w:type="dxa"/>
            <w:shd w:val="clear" w:color="auto" w:fill="E1E7F5"/>
            <w:vAlign w:val="center"/>
          </w:tcPr>
          <w:p w:rsidR="00460475" w:rsidRPr="006B4C61" w:rsidRDefault="00460475" w:rsidP="00627F05">
            <w:pPr>
              <w:pStyle w:val="URSTableText"/>
              <w:spacing w:before="0"/>
              <w:jc w:val="both"/>
              <w:rPr>
                <w:szCs w:val="18"/>
              </w:rPr>
            </w:pPr>
            <w:r w:rsidRPr="006B4C61">
              <w:rPr>
                <w:szCs w:val="18"/>
              </w:rPr>
              <w:t>Figure 1: Historic Flooding</w:t>
            </w:r>
          </w:p>
          <w:p w:rsidR="00460475" w:rsidRPr="006B4C61" w:rsidRDefault="00460475" w:rsidP="00627F05">
            <w:pPr>
              <w:pStyle w:val="URSTableText"/>
              <w:spacing w:after="0"/>
              <w:jc w:val="both"/>
              <w:rPr>
                <w:szCs w:val="18"/>
              </w:rPr>
            </w:pPr>
            <w:r w:rsidRPr="006B4C61">
              <w:rPr>
                <w:szCs w:val="18"/>
              </w:rPr>
              <w:t>Figure 3: Flood Risk</w:t>
            </w:r>
            <w:r w:rsidR="005C3D07">
              <w:rPr>
                <w:szCs w:val="18"/>
              </w:rPr>
              <w:t xml:space="preserve"> from</w:t>
            </w:r>
            <w:r w:rsidR="005C3D07" w:rsidRPr="006B4C61">
              <w:rPr>
                <w:szCs w:val="18"/>
              </w:rPr>
              <w:t xml:space="preserve"> </w:t>
            </w:r>
            <w:r w:rsidRPr="006B4C61">
              <w:rPr>
                <w:szCs w:val="18"/>
              </w:rPr>
              <w:t>Groundwater</w:t>
            </w:r>
          </w:p>
        </w:tc>
      </w:tr>
    </w:tbl>
    <w:p w:rsidR="00EC2D44" w:rsidRDefault="00EC2D44" w:rsidP="004F755A">
      <w:pPr>
        <w:pStyle w:val="URSText"/>
        <w:keepNext/>
        <w:tabs>
          <w:tab w:val="num" w:pos="1276"/>
        </w:tabs>
        <w:spacing w:after="120"/>
        <w:ind w:left="0"/>
        <w:jc w:val="both"/>
        <w:rPr>
          <w:color w:val="0C479D"/>
        </w:rPr>
        <w:sectPr w:rsidR="00EC2D44" w:rsidSect="00627F05">
          <w:headerReference w:type="default" r:id="rId59"/>
          <w:footerReference w:type="default" r:id="rId60"/>
          <w:pgSz w:w="11906" w:h="16838" w:code="9"/>
          <w:pgMar w:top="1134" w:right="1134" w:bottom="1134" w:left="1134" w:header="851" w:footer="142" w:gutter="0"/>
          <w:cols w:space="708"/>
          <w:docGrid w:linePitch="360"/>
        </w:sectPr>
      </w:pPr>
    </w:p>
    <w:tbl>
      <w:tblPr>
        <w:tblStyle w:val="URSApproval"/>
        <w:tblW w:w="14743" w:type="dxa"/>
        <w:tblInd w:w="-34" w:type="dxa"/>
        <w:shd w:val="clear" w:color="auto" w:fill="E1E7F5"/>
        <w:tblLayout w:type="fixed"/>
        <w:tblLook w:val="04A0"/>
      </w:tblPr>
      <w:tblGrid>
        <w:gridCol w:w="14743"/>
      </w:tblGrid>
      <w:tr w:rsidR="00EC2D44" w:rsidRPr="000D0629" w:rsidTr="00AF7244">
        <w:trPr>
          <w:cnfStyle w:val="100000000000"/>
        </w:trPr>
        <w:tc>
          <w:tcPr>
            <w:tcW w:w="14743" w:type="dxa"/>
          </w:tcPr>
          <w:p w:rsidR="00EC2D44" w:rsidRDefault="00EC2D44" w:rsidP="00AF7244">
            <w:pPr>
              <w:pStyle w:val="URSTableText"/>
              <w:rPr>
                <w:szCs w:val="18"/>
              </w:rPr>
            </w:pPr>
            <w:r w:rsidRPr="006B4C61">
              <w:rPr>
                <w:b/>
                <w:szCs w:val="18"/>
              </w:rPr>
              <w:lastRenderedPageBreak/>
              <w:t>Table 2-2 Flooding from Local Sources – Groundwater Flooding</w:t>
            </w:r>
          </w:p>
        </w:tc>
      </w:tr>
      <w:tr w:rsidR="00EC2D44" w:rsidRPr="000D0629" w:rsidTr="00AF7244">
        <w:trPr>
          <w:cnfStyle w:val="000000100000"/>
        </w:trPr>
        <w:tc>
          <w:tcPr>
            <w:tcW w:w="14743" w:type="dxa"/>
          </w:tcPr>
          <w:p w:rsidR="00EC2D44" w:rsidRDefault="00A520D1" w:rsidP="00A520D1">
            <w:pPr>
              <w:pStyle w:val="URSTableText"/>
              <w:spacing w:before="60" w:after="60"/>
              <w:jc w:val="center"/>
              <w:rPr>
                <w:i/>
                <w:noProof/>
                <w:szCs w:val="18"/>
                <w:lang w:eastAsia="en-GB"/>
              </w:rPr>
            </w:pPr>
            <w:r>
              <w:rPr>
                <w:i/>
                <w:noProof/>
                <w:szCs w:val="18"/>
                <w:lang w:eastAsia="en-GB"/>
              </w:rPr>
              <w:drawing>
                <wp:inline distT="0" distB="0" distL="0" distR="0">
                  <wp:extent cx="7373265" cy="5148000"/>
                  <wp:effectExtent l="0" t="0" r="0" b="0"/>
                  <wp:docPr id="12326" name="Picture 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tton LFRMS - Figure 3 Flood Risk from Groundwater_v1.png"/>
                          <pic:cNvPicPr/>
                        </pic:nvPicPr>
                        <pic:blipFill rotWithShape="1">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40" t="1556" r="770" b="1994"/>
                          <a:stretch/>
                        </pic:blipFill>
                        <pic:spPr bwMode="auto">
                          <a:xfrm>
                            <a:off x="0" y="0"/>
                            <a:ext cx="7373265" cy="514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C2D44" w:rsidRDefault="00EC2D44" w:rsidP="00A520D1">
            <w:pPr>
              <w:pStyle w:val="URSTableText"/>
              <w:spacing w:before="60" w:after="60"/>
              <w:jc w:val="center"/>
              <w:rPr>
                <w:i/>
                <w:noProof/>
                <w:szCs w:val="18"/>
                <w:lang w:eastAsia="en-GB"/>
              </w:rPr>
            </w:pPr>
            <w:r>
              <w:rPr>
                <w:i/>
                <w:szCs w:val="18"/>
              </w:rPr>
              <w:t>Groundwater Flood Risk in the London Borough of Sutton</w:t>
            </w:r>
          </w:p>
        </w:tc>
      </w:tr>
    </w:tbl>
    <w:p w:rsidR="00EC2D44" w:rsidRDefault="00EC2D44" w:rsidP="004F755A">
      <w:pPr>
        <w:pStyle w:val="URSText"/>
        <w:keepNext/>
        <w:tabs>
          <w:tab w:val="num" w:pos="1276"/>
        </w:tabs>
        <w:spacing w:after="120"/>
        <w:ind w:left="0"/>
        <w:jc w:val="both"/>
        <w:rPr>
          <w:color w:val="0C479D"/>
        </w:rPr>
        <w:sectPr w:rsidR="00EC2D44" w:rsidSect="00EC2D44">
          <w:headerReference w:type="default" r:id="rId62"/>
          <w:footerReference w:type="default" r:id="rId63"/>
          <w:pgSz w:w="16838" w:h="11906" w:orient="landscape" w:code="9"/>
          <w:pgMar w:top="1134" w:right="1134" w:bottom="1134" w:left="1134" w:header="851" w:footer="142" w:gutter="0"/>
          <w:cols w:space="708"/>
          <w:docGrid w:linePitch="360"/>
        </w:sectPr>
      </w:pPr>
    </w:p>
    <w:p w:rsidR="00460475" w:rsidRPr="006028A0" w:rsidRDefault="00460475" w:rsidP="004F755A">
      <w:pPr>
        <w:pStyle w:val="URSText"/>
        <w:keepNext/>
        <w:tabs>
          <w:tab w:val="num" w:pos="1276"/>
        </w:tabs>
        <w:spacing w:after="120"/>
        <w:ind w:left="0"/>
        <w:jc w:val="both"/>
        <w:rPr>
          <w:color w:val="0C479D"/>
        </w:rPr>
      </w:pPr>
      <w:r>
        <w:rPr>
          <w:color w:val="0C479D"/>
        </w:rPr>
        <w:lastRenderedPageBreak/>
        <w:t>Ordinary Watercourses</w:t>
      </w:r>
    </w:p>
    <w:tbl>
      <w:tblPr>
        <w:tblW w:w="9923" w:type="dxa"/>
        <w:tblInd w:w="-3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1135"/>
        <w:gridCol w:w="8788"/>
      </w:tblGrid>
      <w:tr w:rsidR="00460475" w:rsidRPr="00C651A9" w:rsidTr="004F755A">
        <w:trPr>
          <w:cantSplit/>
          <w:tblHeader/>
        </w:trPr>
        <w:tc>
          <w:tcPr>
            <w:tcW w:w="9923" w:type="dxa"/>
            <w:gridSpan w:val="2"/>
            <w:shd w:val="clear" w:color="auto" w:fill="0C479D"/>
            <w:vAlign w:val="center"/>
          </w:tcPr>
          <w:p w:rsidR="00460475" w:rsidRPr="006B4C61" w:rsidRDefault="00460475" w:rsidP="004F755A">
            <w:pPr>
              <w:pStyle w:val="URSText"/>
              <w:spacing w:before="100" w:after="100"/>
              <w:ind w:left="0"/>
              <w:jc w:val="both"/>
              <w:rPr>
                <w:b/>
                <w:color w:val="FFFFFF"/>
                <w:sz w:val="18"/>
                <w:szCs w:val="18"/>
              </w:rPr>
            </w:pPr>
            <w:r w:rsidRPr="006B4C61">
              <w:rPr>
                <w:b/>
                <w:color w:val="FFFFFF"/>
                <w:sz w:val="18"/>
                <w:szCs w:val="18"/>
              </w:rPr>
              <w:t>Table 2-3 Flooding from Local Sources – Ordinary Watercourses (incl. small ditches and land drains)</w:t>
            </w:r>
          </w:p>
        </w:tc>
      </w:tr>
      <w:tr w:rsidR="00460475" w:rsidRPr="00C651A9" w:rsidTr="004F755A">
        <w:trPr>
          <w:cantSplit/>
        </w:trPr>
        <w:tc>
          <w:tcPr>
            <w:tcW w:w="1135" w:type="dxa"/>
            <w:shd w:val="clear" w:color="auto" w:fill="E1E7F5"/>
            <w:vAlign w:val="center"/>
          </w:tcPr>
          <w:p w:rsidR="00460475" w:rsidRPr="003446D3" w:rsidRDefault="00460475" w:rsidP="006B4C61">
            <w:pPr>
              <w:pStyle w:val="URSText"/>
              <w:spacing w:before="100"/>
              <w:ind w:left="0"/>
              <w:rPr>
                <w:sz w:val="18"/>
                <w:szCs w:val="18"/>
              </w:rPr>
            </w:pPr>
            <w:r w:rsidRPr="003446D3">
              <w:rPr>
                <w:sz w:val="18"/>
                <w:szCs w:val="18"/>
              </w:rPr>
              <w:t>Description of Source</w:t>
            </w:r>
          </w:p>
        </w:tc>
        <w:tc>
          <w:tcPr>
            <w:tcW w:w="8788" w:type="dxa"/>
            <w:shd w:val="clear" w:color="auto" w:fill="E1E7F5"/>
            <w:vAlign w:val="center"/>
          </w:tcPr>
          <w:p w:rsidR="00460475" w:rsidRPr="006B4C61" w:rsidRDefault="00460475" w:rsidP="006B4C61">
            <w:pPr>
              <w:pStyle w:val="URSTableText"/>
              <w:jc w:val="both"/>
              <w:rPr>
                <w:szCs w:val="18"/>
              </w:rPr>
            </w:pPr>
            <w:r w:rsidRPr="006B4C61">
              <w:rPr>
                <w:szCs w:val="18"/>
              </w:rPr>
              <w:t xml:space="preserve">Ordinary watercourses include every river, stream, ditch, drain, cut, dyke, sluice, sewer (other than a public sewer) and passage through which water flows, above ground or culverted, which is not designated as a </w:t>
            </w:r>
            <w:r w:rsidR="00E07847">
              <w:rPr>
                <w:szCs w:val="18"/>
              </w:rPr>
              <w:t xml:space="preserve"> main river</w:t>
            </w:r>
            <w:r w:rsidRPr="006B4C61">
              <w:rPr>
                <w:szCs w:val="18"/>
              </w:rPr>
              <w:t xml:space="preserve"> (see </w:t>
            </w:r>
            <w:r w:rsidR="003D449A">
              <w:rPr>
                <w:szCs w:val="18"/>
              </w:rPr>
              <w:t xml:space="preserve">Table 2-4 </w:t>
            </w:r>
            <w:r w:rsidR="008410EE">
              <w:rPr>
                <w:szCs w:val="18"/>
              </w:rPr>
              <w:t>Flooding from Other</w:t>
            </w:r>
            <w:r w:rsidR="008410EE" w:rsidRPr="006B4C61">
              <w:rPr>
                <w:szCs w:val="18"/>
              </w:rPr>
              <w:t xml:space="preserve"> </w:t>
            </w:r>
            <w:r w:rsidRPr="006B4C61">
              <w:rPr>
                <w:szCs w:val="18"/>
              </w:rPr>
              <w:t>Sources</w:t>
            </w:r>
            <w:r w:rsidR="003D449A">
              <w:rPr>
                <w:szCs w:val="18"/>
              </w:rPr>
              <w:t xml:space="preserve"> – Main Rivers</w:t>
            </w:r>
            <w:r w:rsidRPr="006B4C61">
              <w:rPr>
                <w:szCs w:val="18"/>
              </w:rPr>
              <w:t xml:space="preserve">).  </w:t>
            </w:r>
          </w:p>
          <w:p w:rsidR="00460475" w:rsidRPr="006B4C61" w:rsidRDefault="00460475" w:rsidP="006B4C61">
            <w:pPr>
              <w:pStyle w:val="URSTableText"/>
              <w:jc w:val="both"/>
              <w:rPr>
                <w:szCs w:val="18"/>
              </w:rPr>
            </w:pPr>
            <w:r w:rsidRPr="006B4C61">
              <w:rPr>
                <w:szCs w:val="18"/>
              </w:rPr>
              <w:t xml:space="preserve">The responsibility for managing and maintaining ordinary watercourses falls to riparian owners who typically own land on either bank and therefore are deemed to own the land to the centre of the watercourse. </w:t>
            </w:r>
            <w:r w:rsidRPr="006B4C61">
              <w:t>Sutton Council</w:t>
            </w:r>
            <w:r w:rsidRPr="006B4C61">
              <w:rPr>
                <w:szCs w:val="18"/>
              </w:rPr>
              <w:t xml:space="preserve">, as the LLFA, has responsibility to manage the risk of flooding arising from the watercourses through engagement with riparian owners and enforcing maintenance responsibilities in accordance with the </w:t>
            </w:r>
            <w:hyperlink r:id="rId64" w:history="1">
              <w:r w:rsidRPr="006B4C61">
                <w:rPr>
                  <w:rStyle w:val="Hyperlink"/>
                  <w:szCs w:val="18"/>
                </w:rPr>
                <w:t>Land Drainage Act 1991</w:t>
              </w:r>
            </w:hyperlink>
            <w:r w:rsidRPr="006B4C61">
              <w:rPr>
                <w:rStyle w:val="FootnoteReference"/>
                <w:szCs w:val="18"/>
              </w:rPr>
              <w:footnoteReference w:id="17"/>
            </w:r>
            <w:r w:rsidRPr="006B4C61">
              <w:rPr>
                <w:szCs w:val="18"/>
              </w:rPr>
              <w:t xml:space="preserve"> (see </w:t>
            </w:r>
            <w:hyperlink w:anchor="Section3pt3" w:history="1">
              <w:r w:rsidRPr="003D449A">
                <w:rPr>
                  <w:rStyle w:val="Hyperlink"/>
                  <w:szCs w:val="18"/>
                </w:rPr>
                <w:t>Section 3.</w:t>
              </w:r>
              <w:r w:rsidR="003D449A" w:rsidRPr="003D449A">
                <w:rPr>
                  <w:rStyle w:val="Hyperlink"/>
                  <w:szCs w:val="18"/>
                </w:rPr>
                <w:t>3</w:t>
              </w:r>
            </w:hyperlink>
            <w:r w:rsidRPr="006B4C61">
              <w:rPr>
                <w:szCs w:val="18"/>
              </w:rPr>
              <w:t xml:space="preserve"> for further information).   </w:t>
            </w:r>
          </w:p>
          <w:p w:rsidR="00460475" w:rsidRPr="00C52BD3" w:rsidRDefault="00460475" w:rsidP="006B4C61">
            <w:pPr>
              <w:pStyle w:val="URSTableText"/>
              <w:jc w:val="both"/>
              <w:rPr>
                <w:szCs w:val="18"/>
              </w:rPr>
            </w:pPr>
            <w:r w:rsidRPr="006B4C61">
              <w:rPr>
                <w:szCs w:val="18"/>
              </w:rPr>
              <w:t xml:space="preserve">In total there is approximately 20.5km of ordinary watercourse in </w:t>
            </w:r>
            <w:r w:rsidRPr="00C52BD3">
              <w:rPr>
                <w:szCs w:val="18"/>
              </w:rPr>
              <w:t xml:space="preserve">Sutton, approximately 1.6km of which is culverted. Figure 5 in </w:t>
            </w:r>
            <w:hyperlink w:anchor="AppendixA" w:history="1">
              <w:r w:rsidRPr="00C52BD3">
                <w:rPr>
                  <w:rStyle w:val="Hyperlink"/>
                  <w:szCs w:val="18"/>
                </w:rPr>
                <w:t>Appendix A</w:t>
              </w:r>
            </w:hyperlink>
            <w:r w:rsidRPr="00C52BD3">
              <w:rPr>
                <w:szCs w:val="18"/>
              </w:rPr>
              <w:t xml:space="preserve"> </w:t>
            </w:r>
            <w:r w:rsidR="008410EE" w:rsidRPr="00C52BD3">
              <w:rPr>
                <w:szCs w:val="18"/>
              </w:rPr>
              <w:t xml:space="preserve">and overleaf </w:t>
            </w:r>
            <w:r w:rsidRPr="00C52BD3">
              <w:rPr>
                <w:szCs w:val="18"/>
              </w:rPr>
              <w:t>shows the location of watercourses within Sutton.</w:t>
            </w:r>
          </w:p>
          <w:p w:rsidR="00460475" w:rsidRPr="006B4C61" w:rsidRDefault="00460475" w:rsidP="003D449A">
            <w:pPr>
              <w:pStyle w:val="URSTableText"/>
              <w:jc w:val="both"/>
              <w:rPr>
                <w:szCs w:val="18"/>
                <w:highlight w:val="lightGray"/>
              </w:rPr>
            </w:pPr>
            <w:r w:rsidRPr="00C52BD3">
              <w:rPr>
                <w:szCs w:val="18"/>
              </w:rPr>
              <w:t xml:space="preserve">Ordinary watercourses within Sutton are mainly located in and around Beddington Park and Beddington Sewage Treatment Works. Shorter sections of ordinary watercourse are located in the northern section of the </w:t>
            </w:r>
            <w:r w:rsidR="003446D3" w:rsidRPr="00C52BD3">
              <w:rPr>
                <w:szCs w:val="18"/>
              </w:rPr>
              <w:t>Borough</w:t>
            </w:r>
            <w:r w:rsidRPr="00C52BD3">
              <w:rPr>
                <w:szCs w:val="18"/>
              </w:rPr>
              <w:t>, most notably in Rosehill Park and Cheam Park.  A number of these watercourses</w:t>
            </w:r>
            <w:r w:rsidRPr="006B4C61">
              <w:rPr>
                <w:szCs w:val="18"/>
              </w:rPr>
              <w:t xml:space="preserve"> are small ditches located in parks</w:t>
            </w:r>
            <w:r w:rsidR="0031006A">
              <w:rPr>
                <w:szCs w:val="18"/>
              </w:rPr>
              <w:t xml:space="preserve">, for which Sutton Council are the riparian owners as well as </w:t>
            </w:r>
            <w:r w:rsidR="00246E9B">
              <w:rPr>
                <w:szCs w:val="18"/>
              </w:rPr>
              <w:t>the Risk Management Authority</w:t>
            </w:r>
            <w:r w:rsidR="0031006A">
              <w:rPr>
                <w:szCs w:val="18"/>
              </w:rPr>
              <w:t>.</w:t>
            </w:r>
          </w:p>
        </w:tc>
      </w:tr>
      <w:tr w:rsidR="00460475" w:rsidRPr="00C651A9" w:rsidTr="004F755A">
        <w:trPr>
          <w:cantSplit/>
        </w:trPr>
        <w:tc>
          <w:tcPr>
            <w:tcW w:w="1135" w:type="dxa"/>
            <w:shd w:val="clear" w:color="auto" w:fill="C7D4ED"/>
            <w:vAlign w:val="center"/>
          </w:tcPr>
          <w:p w:rsidR="00460475" w:rsidRPr="003446D3" w:rsidRDefault="00460475" w:rsidP="006B4C61">
            <w:pPr>
              <w:pStyle w:val="URSText"/>
              <w:spacing w:before="100"/>
              <w:ind w:left="0"/>
              <w:rPr>
                <w:sz w:val="18"/>
                <w:szCs w:val="18"/>
              </w:rPr>
            </w:pPr>
            <w:r w:rsidRPr="003446D3">
              <w:rPr>
                <w:sz w:val="18"/>
                <w:szCs w:val="18"/>
              </w:rPr>
              <w:t>Supporting Documents</w:t>
            </w:r>
          </w:p>
        </w:tc>
        <w:tc>
          <w:tcPr>
            <w:tcW w:w="8788" w:type="dxa"/>
            <w:shd w:val="clear" w:color="auto" w:fill="C7D4ED"/>
            <w:vAlign w:val="center"/>
          </w:tcPr>
          <w:p w:rsidR="00460475" w:rsidRPr="006B4C61" w:rsidRDefault="00460475" w:rsidP="006B4C61">
            <w:pPr>
              <w:pStyle w:val="URSTableText"/>
              <w:jc w:val="both"/>
              <w:rPr>
                <w:rStyle w:val="Hyperlink"/>
                <w:color w:val="000000"/>
                <w:szCs w:val="18"/>
                <w:u w:val="none"/>
              </w:rPr>
            </w:pPr>
            <w:r w:rsidRPr="006B4C61">
              <w:rPr>
                <w:rStyle w:val="Hyperlink"/>
                <w:color w:val="000000"/>
                <w:szCs w:val="18"/>
                <w:u w:val="none"/>
              </w:rPr>
              <w:t xml:space="preserve">London Borough of Sutton </w:t>
            </w:r>
            <w:r w:rsidR="00FD5084">
              <w:rPr>
                <w:rStyle w:val="Hyperlink"/>
                <w:color w:val="000000"/>
                <w:szCs w:val="18"/>
                <w:u w:val="none"/>
              </w:rPr>
              <w:t>SWMP</w:t>
            </w:r>
          </w:p>
          <w:p w:rsidR="00460475" w:rsidRPr="006B4C61" w:rsidRDefault="00E96CD5" w:rsidP="00FD5084">
            <w:pPr>
              <w:pStyle w:val="URSTableText"/>
              <w:jc w:val="both"/>
              <w:rPr>
                <w:szCs w:val="18"/>
                <w:u w:val="single"/>
              </w:rPr>
            </w:pPr>
            <w:hyperlink r:id="rId65" w:history="1">
              <w:r w:rsidR="00460475" w:rsidRPr="006B4C61">
                <w:rPr>
                  <w:rStyle w:val="Hyperlink"/>
                  <w:szCs w:val="18"/>
                </w:rPr>
                <w:t>London Borough of Sutton P</w:t>
              </w:r>
              <w:r w:rsidR="00FD5084">
                <w:rPr>
                  <w:rStyle w:val="Hyperlink"/>
                  <w:szCs w:val="18"/>
                </w:rPr>
                <w:t>FRA</w:t>
              </w:r>
            </w:hyperlink>
          </w:p>
        </w:tc>
      </w:tr>
      <w:tr w:rsidR="00460475" w:rsidRPr="00C651A9" w:rsidTr="004F755A">
        <w:trPr>
          <w:cantSplit/>
        </w:trPr>
        <w:tc>
          <w:tcPr>
            <w:tcW w:w="1135" w:type="dxa"/>
            <w:shd w:val="clear" w:color="auto" w:fill="E1E7F5"/>
            <w:vAlign w:val="center"/>
          </w:tcPr>
          <w:p w:rsidR="00460475" w:rsidRPr="003446D3" w:rsidRDefault="00460475" w:rsidP="006B4C61">
            <w:pPr>
              <w:pStyle w:val="URSText"/>
              <w:spacing w:before="100"/>
              <w:ind w:left="0"/>
              <w:rPr>
                <w:sz w:val="18"/>
                <w:szCs w:val="18"/>
              </w:rPr>
            </w:pPr>
            <w:r w:rsidRPr="003446D3">
              <w:rPr>
                <w:sz w:val="18"/>
                <w:szCs w:val="18"/>
              </w:rPr>
              <w:t>Historic Flooding</w:t>
            </w:r>
          </w:p>
        </w:tc>
        <w:tc>
          <w:tcPr>
            <w:tcW w:w="8788" w:type="dxa"/>
            <w:shd w:val="clear" w:color="auto" w:fill="E1E7F5"/>
            <w:vAlign w:val="center"/>
          </w:tcPr>
          <w:p w:rsidR="00460475" w:rsidRPr="006B4C61" w:rsidRDefault="00E96CD5" w:rsidP="006B4C61">
            <w:pPr>
              <w:pStyle w:val="URSTableText"/>
              <w:jc w:val="both"/>
            </w:pPr>
            <w:hyperlink w:anchor="AppendixA" w:history="1">
              <w:r w:rsidR="00460475" w:rsidRPr="003D449A">
                <w:rPr>
                  <w:rStyle w:val="Hyperlink"/>
                </w:rPr>
                <w:t>Appendix A</w:t>
              </w:r>
            </w:hyperlink>
            <w:r w:rsidR="00460475" w:rsidRPr="006B4C61">
              <w:t xml:space="preserve"> Figure 1 shows records of historic flooding from local sources, though does not show any recorded flooding incidents from ordinary watercourses. It is possible that flooding incidents have occurred but have not been reported to Sutton Council, and therefore not recorded.</w:t>
            </w:r>
          </w:p>
          <w:p w:rsidR="00460475" w:rsidRPr="006B4C61" w:rsidRDefault="00460475" w:rsidP="006B4C61">
            <w:pPr>
              <w:pStyle w:val="URSTableText"/>
              <w:jc w:val="both"/>
            </w:pPr>
            <w:r w:rsidRPr="006B4C61">
              <w:t>Therefore it is possible that the occurrence of flooding originating from ordinary watercourses is under represented in Sutton Council records.</w:t>
            </w:r>
          </w:p>
          <w:p w:rsidR="00460475" w:rsidRPr="006B4C61" w:rsidRDefault="00460475" w:rsidP="006B4C61">
            <w:pPr>
              <w:pStyle w:val="URSTableText"/>
              <w:jc w:val="both"/>
            </w:pPr>
            <w:r w:rsidRPr="006B4C61">
              <w:t xml:space="preserve">Respondents to the online survey conducted to support this Strategy were asked to indicate what they thought was the cause of the flooding they have previously experienced.  Just over 5% </w:t>
            </w:r>
            <w:r w:rsidR="00827696">
              <w:t xml:space="preserve">of these </w:t>
            </w:r>
            <w:r w:rsidRPr="006B4C61">
              <w:t>respondents indicated that they thought flooding was due to the blocked ditches or streams.</w:t>
            </w:r>
          </w:p>
        </w:tc>
      </w:tr>
      <w:tr w:rsidR="00460475" w:rsidRPr="00C651A9" w:rsidTr="004F755A">
        <w:tc>
          <w:tcPr>
            <w:tcW w:w="1135" w:type="dxa"/>
            <w:shd w:val="clear" w:color="auto" w:fill="C7D4ED"/>
            <w:vAlign w:val="center"/>
          </w:tcPr>
          <w:p w:rsidR="00460475" w:rsidRPr="003446D3" w:rsidRDefault="00460475" w:rsidP="006B4C61">
            <w:pPr>
              <w:pStyle w:val="URSText"/>
              <w:spacing w:before="100"/>
              <w:ind w:left="0"/>
              <w:rPr>
                <w:sz w:val="18"/>
                <w:szCs w:val="18"/>
              </w:rPr>
            </w:pPr>
            <w:r w:rsidRPr="003446D3">
              <w:rPr>
                <w:sz w:val="18"/>
                <w:szCs w:val="18"/>
              </w:rPr>
              <w:t>Future Flood Risk</w:t>
            </w:r>
          </w:p>
        </w:tc>
        <w:tc>
          <w:tcPr>
            <w:tcW w:w="8788" w:type="dxa"/>
            <w:shd w:val="clear" w:color="auto" w:fill="C7D4ED"/>
            <w:vAlign w:val="center"/>
          </w:tcPr>
          <w:p w:rsidR="00460475" w:rsidRPr="006B4C61" w:rsidRDefault="00460475" w:rsidP="006B4C61">
            <w:pPr>
              <w:pStyle w:val="URSTableText"/>
              <w:jc w:val="both"/>
            </w:pPr>
            <w:r w:rsidRPr="006B4C61">
              <w:t>No modelling of the flood risk from ordinary watercourses has been undertaken to date across Sutton. Therefore future flood risk is based on the potential risk that might arise based on knowledge of know</w:t>
            </w:r>
            <w:r w:rsidR="00827696">
              <w:t>n</w:t>
            </w:r>
            <w:r w:rsidRPr="006B4C61">
              <w:t xml:space="preserve"> flooding hotspots and potential mechanisms for flooding.  Often ordinary watercourses in combination with other sources of flooding, such as surface water or </w:t>
            </w:r>
            <w:r w:rsidR="00E07847">
              <w:t xml:space="preserve"> main river</w:t>
            </w:r>
            <w:r w:rsidRPr="006B4C61">
              <w:t xml:space="preserve"> flooding can combine to exacerbate flood risk. Therefore it important to consider this source in combination with these, as shown in Figures 2 and 4 in </w:t>
            </w:r>
            <w:hyperlink w:anchor="AppendixA" w:history="1">
              <w:r w:rsidRPr="003D449A">
                <w:rPr>
                  <w:rStyle w:val="Hyperlink"/>
                </w:rPr>
                <w:t>Appendix A</w:t>
              </w:r>
            </w:hyperlink>
            <w:r w:rsidRPr="006B4C61">
              <w:t>.</w:t>
            </w:r>
          </w:p>
          <w:p w:rsidR="00460475" w:rsidRPr="006B4C61" w:rsidRDefault="00460475" w:rsidP="00513F3A">
            <w:pPr>
              <w:autoSpaceDE w:val="0"/>
              <w:autoSpaceDN w:val="0"/>
              <w:adjustRightInd w:val="0"/>
              <w:spacing w:before="100" w:after="0"/>
              <w:jc w:val="both"/>
              <w:rPr>
                <w:sz w:val="18"/>
                <w:highlight w:val="yellow"/>
              </w:rPr>
            </w:pPr>
            <w:r w:rsidRPr="006B4C61">
              <w:rPr>
                <w:sz w:val="18"/>
              </w:rPr>
              <w:t>Within Sutton</w:t>
            </w:r>
            <w:r w:rsidRPr="00C52BD3">
              <w:rPr>
                <w:sz w:val="18"/>
              </w:rPr>
              <w:t>, 1.6km of ordinary watercourse are culverted, with trash screens often located on the upstream end of culverts.  Trash screens and culverts have the potential</w:t>
            </w:r>
            <w:r w:rsidRPr="006B4C61">
              <w:rPr>
                <w:sz w:val="18"/>
              </w:rPr>
              <w:t xml:space="preserve"> to become blocked by items such as plant debris and rubbish.  Blockages can restrict the natural flow of water, increasing the chance of water flowing out of bank and causing local flooding due to the reduced conveyance potential of the associated watercourse. Therefore the risk of flooding from ordinary watercourses can be very localised and is dependent on adopting appropriate inspection and maintenance regimes to ensure this risk is minimised where possible. </w:t>
            </w:r>
          </w:p>
        </w:tc>
      </w:tr>
      <w:tr w:rsidR="00460475" w:rsidRPr="00C651A9" w:rsidTr="004F755A">
        <w:trPr>
          <w:cantSplit/>
        </w:trPr>
        <w:tc>
          <w:tcPr>
            <w:tcW w:w="1135" w:type="dxa"/>
            <w:shd w:val="clear" w:color="auto" w:fill="E1E7F5"/>
            <w:vAlign w:val="center"/>
          </w:tcPr>
          <w:p w:rsidR="00460475" w:rsidRPr="003446D3" w:rsidRDefault="00460475" w:rsidP="006B4C61">
            <w:pPr>
              <w:pStyle w:val="URSText"/>
              <w:spacing w:before="100"/>
              <w:ind w:left="0" w:right="-177"/>
              <w:rPr>
                <w:sz w:val="18"/>
                <w:szCs w:val="18"/>
              </w:rPr>
            </w:pPr>
            <w:r w:rsidRPr="003446D3">
              <w:rPr>
                <w:sz w:val="18"/>
                <w:szCs w:val="18"/>
              </w:rPr>
              <w:t>Figures -</w:t>
            </w:r>
            <w:hyperlink w:anchor="AppendixA" w:history="1">
              <w:r w:rsidR="003D449A" w:rsidRPr="003D449A">
                <w:rPr>
                  <w:rStyle w:val="Hyperlink"/>
                  <w:sz w:val="18"/>
                  <w:szCs w:val="18"/>
                </w:rPr>
                <w:t>Appendix A</w:t>
              </w:r>
            </w:hyperlink>
          </w:p>
        </w:tc>
        <w:tc>
          <w:tcPr>
            <w:tcW w:w="8788" w:type="dxa"/>
            <w:shd w:val="clear" w:color="auto" w:fill="E1E7F5"/>
            <w:vAlign w:val="center"/>
          </w:tcPr>
          <w:p w:rsidR="00460475" w:rsidRPr="006B4C61" w:rsidRDefault="00460475" w:rsidP="006B4C61">
            <w:pPr>
              <w:pStyle w:val="URSTableText"/>
              <w:jc w:val="both"/>
              <w:rPr>
                <w:szCs w:val="18"/>
              </w:rPr>
            </w:pPr>
            <w:r w:rsidRPr="006B4C61">
              <w:rPr>
                <w:szCs w:val="18"/>
              </w:rPr>
              <w:t>Figure 1: Historic Flooding</w:t>
            </w:r>
          </w:p>
          <w:p w:rsidR="00460475" w:rsidRPr="006B4C61" w:rsidRDefault="00460475" w:rsidP="006B4C61">
            <w:pPr>
              <w:pStyle w:val="URSTableText"/>
              <w:jc w:val="both"/>
              <w:rPr>
                <w:szCs w:val="18"/>
              </w:rPr>
            </w:pPr>
            <w:r w:rsidRPr="006B4C61">
              <w:rPr>
                <w:szCs w:val="18"/>
              </w:rPr>
              <w:t>Figure 2: Flood Risk</w:t>
            </w:r>
            <w:r w:rsidR="003446D3">
              <w:rPr>
                <w:szCs w:val="18"/>
              </w:rPr>
              <w:t xml:space="preserve"> from </w:t>
            </w:r>
            <w:r w:rsidRPr="006B4C61">
              <w:rPr>
                <w:szCs w:val="18"/>
              </w:rPr>
              <w:t>Surface Water</w:t>
            </w:r>
          </w:p>
          <w:p w:rsidR="00460475" w:rsidRPr="006B4C61" w:rsidRDefault="00460475" w:rsidP="00E07847">
            <w:pPr>
              <w:pStyle w:val="URSTableText"/>
            </w:pPr>
            <w:r w:rsidRPr="006B4C61">
              <w:t>Figure 5: Main River</w:t>
            </w:r>
            <w:r w:rsidR="00E07847">
              <w:t xml:space="preserve">s </w:t>
            </w:r>
            <w:r w:rsidRPr="006B4C61">
              <w:t>&amp; Ordinary Watercourses</w:t>
            </w:r>
          </w:p>
        </w:tc>
      </w:tr>
    </w:tbl>
    <w:p w:rsidR="00460475" w:rsidRDefault="00460475" w:rsidP="000D2ECD">
      <w:pPr>
        <w:pStyle w:val="URSText"/>
        <w:spacing w:after="120"/>
        <w:ind w:left="164"/>
        <w:jc w:val="both"/>
        <w:rPr>
          <w:b/>
          <w:szCs w:val="20"/>
        </w:rPr>
      </w:pPr>
    </w:p>
    <w:p w:rsidR="003446D3" w:rsidRDefault="003446D3">
      <w:pPr>
        <w:spacing w:after="0"/>
        <w:rPr>
          <w:color w:val="0C479D"/>
        </w:rPr>
      </w:pPr>
      <w:r>
        <w:rPr>
          <w:color w:val="0C479D"/>
        </w:rPr>
        <w:br w:type="page"/>
      </w:r>
    </w:p>
    <w:p w:rsidR="00EC2D44" w:rsidRDefault="00EC2D44" w:rsidP="004F755A">
      <w:pPr>
        <w:pStyle w:val="URSText"/>
        <w:tabs>
          <w:tab w:val="num" w:pos="1276"/>
        </w:tabs>
        <w:spacing w:after="120"/>
        <w:ind w:left="0"/>
        <w:jc w:val="both"/>
        <w:rPr>
          <w:color w:val="0C479D"/>
        </w:rPr>
        <w:sectPr w:rsidR="00EC2D44" w:rsidSect="00627F05">
          <w:headerReference w:type="default" r:id="rId66"/>
          <w:footerReference w:type="default" r:id="rId67"/>
          <w:pgSz w:w="11906" w:h="16838" w:code="9"/>
          <w:pgMar w:top="1134" w:right="1134" w:bottom="1134" w:left="1134" w:header="851" w:footer="142" w:gutter="0"/>
          <w:cols w:space="708"/>
          <w:docGrid w:linePitch="360"/>
        </w:sectPr>
      </w:pPr>
    </w:p>
    <w:tbl>
      <w:tblPr>
        <w:tblStyle w:val="URSApproval"/>
        <w:tblW w:w="14743" w:type="dxa"/>
        <w:tblInd w:w="-34" w:type="dxa"/>
        <w:shd w:val="clear" w:color="auto" w:fill="E1E7F5"/>
        <w:tblLayout w:type="fixed"/>
        <w:tblLook w:val="04A0"/>
      </w:tblPr>
      <w:tblGrid>
        <w:gridCol w:w="14743"/>
      </w:tblGrid>
      <w:tr w:rsidR="00EC2D44" w:rsidRPr="000D0629" w:rsidTr="00AF7244">
        <w:trPr>
          <w:cnfStyle w:val="100000000000"/>
        </w:trPr>
        <w:tc>
          <w:tcPr>
            <w:tcW w:w="14743" w:type="dxa"/>
          </w:tcPr>
          <w:p w:rsidR="00EC2D44" w:rsidRDefault="00EC2D44" w:rsidP="00AF7244">
            <w:pPr>
              <w:pStyle w:val="URSTableText"/>
              <w:rPr>
                <w:szCs w:val="18"/>
              </w:rPr>
            </w:pPr>
            <w:r w:rsidRPr="006B4C61">
              <w:rPr>
                <w:b/>
                <w:szCs w:val="18"/>
              </w:rPr>
              <w:lastRenderedPageBreak/>
              <w:t>Table 2-3 Flooding from Local Sources – Ordinary Watercourses (incl. small ditches and land drains)</w:t>
            </w:r>
          </w:p>
        </w:tc>
      </w:tr>
      <w:tr w:rsidR="00EC2D44" w:rsidRPr="000D0629" w:rsidTr="00AF7244">
        <w:trPr>
          <w:cnfStyle w:val="000000100000"/>
        </w:trPr>
        <w:tc>
          <w:tcPr>
            <w:tcW w:w="14743" w:type="dxa"/>
          </w:tcPr>
          <w:p w:rsidR="00EC2D44" w:rsidRDefault="001A4E09" w:rsidP="00A520D1">
            <w:pPr>
              <w:pStyle w:val="URSTableText"/>
              <w:spacing w:before="60" w:after="60"/>
              <w:jc w:val="center"/>
              <w:rPr>
                <w:i/>
                <w:noProof/>
                <w:szCs w:val="18"/>
                <w:lang w:eastAsia="en-GB"/>
              </w:rPr>
            </w:pPr>
            <w:r>
              <w:rPr>
                <w:i/>
                <w:noProof/>
                <w:szCs w:val="18"/>
                <w:lang w:eastAsia="en-GB"/>
              </w:rPr>
              <w:drawing>
                <wp:inline distT="0" distB="0" distL="0" distR="0">
                  <wp:extent cx="7363977" cy="5148000"/>
                  <wp:effectExtent l="0" t="0" r="8890" b="0"/>
                  <wp:docPr id="12342" name="Picture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tton LFRMS - Figure 5 Watercourses_v1.png"/>
                          <pic:cNvPicPr/>
                        </pic:nvPicPr>
                        <pic:blipFill rotWithShape="1">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96" t="1693" r="898" b="1917"/>
                          <a:stretch/>
                        </pic:blipFill>
                        <pic:spPr bwMode="auto">
                          <a:xfrm>
                            <a:off x="0" y="0"/>
                            <a:ext cx="7363977" cy="514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C2D44" w:rsidRDefault="00EC2D44" w:rsidP="00A520D1">
            <w:pPr>
              <w:pStyle w:val="URSTableText"/>
              <w:spacing w:before="60" w:after="60"/>
              <w:jc w:val="center"/>
              <w:rPr>
                <w:i/>
                <w:noProof/>
                <w:szCs w:val="18"/>
                <w:lang w:eastAsia="en-GB"/>
              </w:rPr>
            </w:pPr>
            <w:r w:rsidRPr="00257286">
              <w:rPr>
                <w:i/>
                <w:szCs w:val="18"/>
              </w:rPr>
              <w:t xml:space="preserve">Ordinary Watercourses and Main Rivers in the London Borough of </w:t>
            </w:r>
            <w:r>
              <w:rPr>
                <w:i/>
                <w:szCs w:val="18"/>
              </w:rPr>
              <w:t>Sutton</w:t>
            </w:r>
          </w:p>
        </w:tc>
      </w:tr>
    </w:tbl>
    <w:p w:rsidR="00EC2D44" w:rsidRDefault="00EC2D44" w:rsidP="004F755A">
      <w:pPr>
        <w:pStyle w:val="URSText"/>
        <w:tabs>
          <w:tab w:val="num" w:pos="1276"/>
        </w:tabs>
        <w:spacing w:after="120"/>
        <w:ind w:left="0"/>
        <w:jc w:val="both"/>
        <w:rPr>
          <w:color w:val="0C479D"/>
        </w:rPr>
        <w:sectPr w:rsidR="00EC2D44" w:rsidSect="00EC2D44">
          <w:headerReference w:type="default" r:id="rId69"/>
          <w:footerReference w:type="default" r:id="rId70"/>
          <w:pgSz w:w="16838" w:h="11906" w:orient="landscape" w:code="9"/>
          <w:pgMar w:top="1134" w:right="1134" w:bottom="1134" w:left="1134" w:header="851" w:footer="142" w:gutter="0"/>
          <w:cols w:space="708"/>
          <w:docGrid w:linePitch="360"/>
        </w:sectPr>
      </w:pPr>
    </w:p>
    <w:p w:rsidR="00460475" w:rsidRPr="00673505" w:rsidRDefault="00460475" w:rsidP="004F755A">
      <w:pPr>
        <w:pStyle w:val="URSText"/>
        <w:tabs>
          <w:tab w:val="num" w:pos="1276"/>
        </w:tabs>
        <w:spacing w:after="120"/>
        <w:ind w:left="0"/>
        <w:jc w:val="both"/>
        <w:rPr>
          <w:color w:val="0C479D"/>
        </w:rPr>
      </w:pPr>
      <w:r w:rsidRPr="006028A0">
        <w:rPr>
          <w:color w:val="0C479D"/>
        </w:rPr>
        <w:lastRenderedPageBreak/>
        <w:t>Main Rivers</w:t>
      </w:r>
    </w:p>
    <w:tbl>
      <w:tblPr>
        <w:tblW w:w="9923" w:type="dxa"/>
        <w:tblInd w:w="-3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1134"/>
        <w:gridCol w:w="8789"/>
      </w:tblGrid>
      <w:tr w:rsidR="00460475" w:rsidRPr="000D0629" w:rsidTr="004F755A">
        <w:trPr>
          <w:cantSplit/>
          <w:tblHeader/>
        </w:trPr>
        <w:tc>
          <w:tcPr>
            <w:tcW w:w="9923" w:type="dxa"/>
            <w:gridSpan w:val="2"/>
            <w:shd w:val="clear" w:color="auto" w:fill="0C479D"/>
            <w:vAlign w:val="center"/>
          </w:tcPr>
          <w:p w:rsidR="00460475" w:rsidRPr="006B4C61" w:rsidRDefault="00460475" w:rsidP="004F755A">
            <w:pPr>
              <w:pStyle w:val="URSText"/>
              <w:spacing w:before="100" w:after="100"/>
              <w:ind w:left="0"/>
              <w:jc w:val="both"/>
              <w:rPr>
                <w:b/>
                <w:color w:val="FFFFFF"/>
                <w:sz w:val="18"/>
                <w:szCs w:val="18"/>
              </w:rPr>
            </w:pPr>
            <w:r w:rsidRPr="006B4C61">
              <w:rPr>
                <w:b/>
                <w:color w:val="FFFFFF"/>
                <w:sz w:val="18"/>
                <w:szCs w:val="18"/>
              </w:rPr>
              <w:t>Table 2-4 Flooding from Other Sources – Main Rivers</w:t>
            </w:r>
          </w:p>
        </w:tc>
      </w:tr>
      <w:tr w:rsidR="00460475" w:rsidRPr="000D0629" w:rsidTr="004F755A">
        <w:tc>
          <w:tcPr>
            <w:tcW w:w="1134" w:type="dxa"/>
            <w:shd w:val="clear" w:color="auto" w:fill="E1E7F5"/>
            <w:vAlign w:val="center"/>
          </w:tcPr>
          <w:p w:rsidR="00460475" w:rsidRPr="003446D3" w:rsidRDefault="00460475" w:rsidP="006B4C61">
            <w:pPr>
              <w:pStyle w:val="URSText"/>
              <w:spacing w:before="100"/>
              <w:ind w:left="0"/>
              <w:rPr>
                <w:sz w:val="18"/>
                <w:szCs w:val="18"/>
              </w:rPr>
            </w:pPr>
            <w:r w:rsidRPr="003446D3">
              <w:rPr>
                <w:sz w:val="18"/>
                <w:szCs w:val="18"/>
              </w:rPr>
              <w:t>Description of Source</w:t>
            </w:r>
          </w:p>
        </w:tc>
        <w:tc>
          <w:tcPr>
            <w:tcW w:w="8789" w:type="dxa"/>
            <w:shd w:val="clear" w:color="auto" w:fill="E1E7F5"/>
            <w:vAlign w:val="center"/>
          </w:tcPr>
          <w:p w:rsidR="00460475" w:rsidRPr="006B4C61" w:rsidRDefault="00460475" w:rsidP="006B4C61">
            <w:pPr>
              <w:pStyle w:val="URSTableText"/>
              <w:jc w:val="both"/>
              <w:rPr>
                <w:szCs w:val="18"/>
              </w:rPr>
            </w:pPr>
            <w:r w:rsidRPr="006B4C61">
              <w:rPr>
                <w:szCs w:val="18"/>
              </w:rPr>
              <w:t xml:space="preserve">River flooding occurs when water levels rise as a result of high or intense rainfall which flows into them, resulting in watercourses overflowing or bursting their banks. A </w:t>
            </w:r>
            <w:r w:rsidR="00E07847">
              <w:rPr>
                <w:szCs w:val="18"/>
              </w:rPr>
              <w:t>main river</w:t>
            </w:r>
            <w:r w:rsidRPr="006B4C61">
              <w:rPr>
                <w:szCs w:val="18"/>
              </w:rPr>
              <w:t xml:space="preserve"> is defined by the Environment Agency on its </w:t>
            </w:r>
            <w:hyperlink r:id="rId71" w:history="1">
              <w:r w:rsidRPr="006B4C61">
                <w:rPr>
                  <w:rStyle w:val="Hyperlink"/>
                  <w:szCs w:val="18"/>
                </w:rPr>
                <w:t>Main River Map</w:t>
              </w:r>
            </w:hyperlink>
            <w:r w:rsidRPr="006B4C61">
              <w:rPr>
                <w:rStyle w:val="FootnoteReference"/>
                <w:color w:val="365F91"/>
                <w:szCs w:val="18"/>
              </w:rPr>
              <w:footnoteReference w:id="18"/>
            </w:r>
            <w:r w:rsidRPr="006B4C61">
              <w:rPr>
                <w:szCs w:val="18"/>
              </w:rPr>
              <w:t xml:space="preserve"> and is usually a larger river or stream. The following </w:t>
            </w:r>
            <w:r w:rsidR="00E07847">
              <w:rPr>
                <w:szCs w:val="18"/>
              </w:rPr>
              <w:t xml:space="preserve"> main river</w:t>
            </w:r>
            <w:r w:rsidRPr="006B4C61">
              <w:rPr>
                <w:szCs w:val="18"/>
              </w:rPr>
              <w:t xml:space="preserve">s are present within the London Borough of Sutton, as shown in Figure 5 in </w:t>
            </w:r>
            <w:hyperlink w:anchor="AppendixA" w:history="1">
              <w:r w:rsidRPr="003D449A">
                <w:rPr>
                  <w:rStyle w:val="Hyperlink"/>
                  <w:szCs w:val="18"/>
                </w:rPr>
                <w:t>Appendix A</w:t>
              </w:r>
            </w:hyperlink>
            <w:r w:rsidRPr="006B4C61">
              <w:rPr>
                <w:szCs w:val="18"/>
              </w:rPr>
              <w:t>;</w:t>
            </w:r>
          </w:p>
          <w:p w:rsidR="00460475" w:rsidRPr="006B4C61" w:rsidRDefault="00460475" w:rsidP="003355FB">
            <w:pPr>
              <w:pStyle w:val="URSTableText"/>
              <w:numPr>
                <w:ilvl w:val="0"/>
                <w:numId w:val="12"/>
              </w:numPr>
              <w:tabs>
                <w:tab w:val="clear" w:pos="1780"/>
              </w:tabs>
              <w:ind w:left="720" w:hanging="360"/>
              <w:jc w:val="both"/>
              <w:rPr>
                <w:szCs w:val="18"/>
              </w:rPr>
            </w:pPr>
            <w:r w:rsidRPr="006B4C61">
              <w:rPr>
                <w:b/>
                <w:szCs w:val="18"/>
              </w:rPr>
              <w:t>River Wandle</w:t>
            </w:r>
            <w:r w:rsidRPr="006B4C61">
              <w:rPr>
                <w:szCs w:val="18"/>
              </w:rPr>
              <w:t xml:space="preserve"> – the two sources of the Wandle are springs at Carshalton and Waddon, which rise at the junction between the Chalk and the overlying Clays and Gravels.  The Carshalton and Waddon branches combine at Hackbridge then flow through Mitcham, where a short tributary called the Beddington Corner branch also joins the main channel.  This branch carries discharge from Beddington Sewage Treatment Works.  </w:t>
            </w:r>
          </w:p>
          <w:p w:rsidR="00460475" w:rsidRPr="006B4C61" w:rsidRDefault="00460475" w:rsidP="003355FB">
            <w:pPr>
              <w:pStyle w:val="URSTableText"/>
              <w:numPr>
                <w:ilvl w:val="0"/>
                <w:numId w:val="12"/>
              </w:numPr>
              <w:tabs>
                <w:tab w:val="clear" w:pos="1780"/>
              </w:tabs>
              <w:ind w:left="720" w:hanging="360"/>
              <w:jc w:val="both"/>
              <w:rPr>
                <w:szCs w:val="18"/>
              </w:rPr>
            </w:pPr>
            <w:r w:rsidRPr="006B4C61">
              <w:rPr>
                <w:b/>
                <w:szCs w:val="18"/>
              </w:rPr>
              <w:t>Pyl Brook</w:t>
            </w:r>
            <w:r w:rsidRPr="006B4C61">
              <w:rPr>
                <w:szCs w:val="18"/>
              </w:rPr>
              <w:t xml:space="preserve"> – this watercourse is a tributary of the Beverl</w:t>
            </w:r>
            <w:r w:rsidR="00B35185">
              <w:rPr>
                <w:szCs w:val="18"/>
              </w:rPr>
              <w:t>e</w:t>
            </w:r>
            <w:r w:rsidRPr="006B4C61">
              <w:rPr>
                <w:szCs w:val="18"/>
              </w:rPr>
              <w:t xml:space="preserve">y Brook.  The Pyl Brook rises to the south of Sutton Common train station </w:t>
            </w:r>
            <w:r w:rsidRPr="006B4C61">
              <w:t xml:space="preserve">at the junction between the Chalk and the overlying Clays </w:t>
            </w:r>
            <w:r w:rsidRPr="006B4C61">
              <w:rPr>
                <w:szCs w:val="18"/>
              </w:rPr>
              <w:t>and flows south-east to north-west towards the London Borough of Merton.  The Anton Crescent Wetland to the south of the watercourse is used as a formal flood storage area when required.</w:t>
            </w:r>
          </w:p>
          <w:p w:rsidR="00460475" w:rsidRPr="006B4C61" w:rsidRDefault="00460475" w:rsidP="003355FB">
            <w:pPr>
              <w:pStyle w:val="URSTableText"/>
              <w:numPr>
                <w:ilvl w:val="0"/>
                <w:numId w:val="12"/>
              </w:numPr>
              <w:tabs>
                <w:tab w:val="clear" w:pos="1780"/>
              </w:tabs>
              <w:ind w:left="720" w:hanging="360"/>
              <w:jc w:val="both"/>
              <w:rPr>
                <w:szCs w:val="18"/>
              </w:rPr>
            </w:pPr>
            <w:r w:rsidRPr="006B4C61">
              <w:rPr>
                <w:szCs w:val="18"/>
              </w:rPr>
              <w:t xml:space="preserve">The </w:t>
            </w:r>
            <w:r w:rsidRPr="006B4C61">
              <w:rPr>
                <w:b/>
                <w:szCs w:val="18"/>
              </w:rPr>
              <w:t>East Pyl Brook</w:t>
            </w:r>
            <w:r w:rsidRPr="006B4C61">
              <w:rPr>
                <w:szCs w:val="18"/>
              </w:rPr>
              <w:t xml:space="preserve"> (a tributary of the Pyl Brook) rises approximately 200m north of the Pyl Brook and flows approximately northwards towards Morden Park in the London Borough of Merton.  Sections of both branches of the Pyl Brook are culverted (e.g. beneath the A217 and the railway line) and the channel is heavily engineered.</w:t>
            </w:r>
          </w:p>
          <w:p w:rsidR="00460475" w:rsidRPr="006B4C61" w:rsidRDefault="00460475" w:rsidP="003355FB">
            <w:pPr>
              <w:pStyle w:val="URSTableText"/>
              <w:numPr>
                <w:ilvl w:val="0"/>
                <w:numId w:val="12"/>
              </w:numPr>
              <w:tabs>
                <w:tab w:val="clear" w:pos="1780"/>
              </w:tabs>
              <w:ind w:left="720" w:hanging="360"/>
              <w:jc w:val="both"/>
              <w:rPr>
                <w:szCs w:val="18"/>
              </w:rPr>
            </w:pPr>
            <w:r w:rsidRPr="006B4C61">
              <w:rPr>
                <w:b/>
                <w:szCs w:val="18"/>
              </w:rPr>
              <w:t>Beverley Brook</w:t>
            </w:r>
            <w:r w:rsidRPr="006B4C61">
              <w:rPr>
                <w:szCs w:val="18"/>
              </w:rPr>
              <w:t xml:space="preserve"> – this watercourse passes along the western boundary of Sutton’s administrative area; the Beverley Brook rises in Cuddington Park and it subsequently culverted until Worcester Park Sutton.  The channel of this watercourse has historically been heavily modified.  The Beverley Brook flood alleviation scheme in Worcester Park was completed in 2012, utilising green spaces for temporary storage of flood waters.  The scheme has raised the protection from flooding for approximately 90 properties.</w:t>
            </w:r>
          </w:p>
        </w:tc>
      </w:tr>
      <w:tr w:rsidR="00460475" w:rsidRPr="000D0629" w:rsidTr="004F755A">
        <w:trPr>
          <w:cantSplit/>
        </w:trPr>
        <w:tc>
          <w:tcPr>
            <w:tcW w:w="1134" w:type="dxa"/>
            <w:shd w:val="clear" w:color="auto" w:fill="C7D4ED"/>
            <w:vAlign w:val="center"/>
          </w:tcPr>
          <w:p w:rsidR="00460475" w:rsidRPr="003446D3" w:rsidRDefault="00460475" w:rsidP="006B4C61">
            <w:pPr>
              <w:pStyle w:val="URSText"/>
              <w:spacing w:before="100"/>
              <w:ind w:left="0"/>
              <w:rPr>
                <w:sz w:val="18"/>
                <w:szCs w:val="18"/>
              </w:rPr>
            </w:pPr>
            <w:r w:rsidRPr="003446D3">
              <w:rPr>
                <w:sz w:val="18"/>
                <w:szCs w:val="18"/>
              </w:rPr>
              <w:t>Supporting Documents</w:t>
            </w:r>
          </w:p>
        </w:tc>
        <w:tc>
          <w:tcPr>
            <w:tcW w:w="8789" w:type="dxa"/>
            <w:shd w:val="clear" w:color="auto" w:fill="C7D4ED"/>
            <w:vAlign w:val="center"/>
          </w:tcPr>
          <w:p w:rsidR="00460475" w:rsidRPr="006B4C61" w:rsidRDefault="00E96CD5" w:rsidP="006B4C61">
            <w:pPr>
              <w:pStyle w:val="URSTableText"/>
              <w:jc w:val="both"/>
              <w:rPr>
                <w:rStyle w:val="Hyperlink"/>
              </w:rPr>
            </w:pPr>
            <w:hyperlink r:id="rId72" w:history="1">
              <w:r w:rsidR="00460475" w:rsidRPr="006B4C61">
                <w:rPr>
                  <w:rStyle w:val="Hyperlink"/>
                </w:rPr>
                <w:t>London Boroughs of Wandsworth, Merton, Sutton and Croydon Level 1 S</w:t>
              </w:r>
              <w:r w:rsidR="00FD5084">
                <w:rPr>
                  <w:rStyle w:val="Hyperlink"/>
                </w:rPr>
                <w:t>FRA</w:t>
              </w:r>
            </w:hyperlink>
          </w:p>
          <w:p w:rsidR="00460475" w:rsidRPr="006B4C61" w:rsidRDefault="00E96CD5" w:rsidP="006B4C61">
            <w:pPr>
              <w:pStyle w:val="URSTableText"/>
              <w:jc w:val="both"/>
              <w:rPr>
                <w:rStyle w:val="Hyperlink"/>
              </w:rPr>
            </w:pPr>
            <w:hyperlink r:id="rId73" w:history="1">
              <w:r w:rsidR="00460475" w:rsidRPr="006B4C61">
                <w:rPr>
                  <w:rStyle w:val="Hyperlink"/>
                </w:rPr>
                <w:t>London Borough of Sutton S</w:t>
              </w:r>
              <w:r w:rsidR="00FD5084">
                <w:rPr>
                  <w:rStyle w:val="Hyperlink"/>
                </w:rPr>
                <w:t>FRA</w:t>
              </w:r>
            </w:hyperlink>
          </w:p>
          <w:p w:rsidR="00460475" w:rsidRPr="006B4C61" w:rsidRDefault="00E96CD5" w:rsidP="006B4C61">
            <w:pPr>
              <w:pStyle w:val="URSTableText"/>
              <w:jc w:val="both"/>
              <w:rPr>
                <w:rStyle w:val="Hyperlink"/>
              </w:rPr>
            </w:pPr>
            <w:hyperlink r:id="rId74" w:history="1">
              <w:r w:rsidR="00460475" w:rsidRPr="006B4C61">
                <w:rPr>
                  <w:rStyle w:val="Hyperlink"/>
                </w:rPr>
                <w:t>Thames Catchment Flood Management Plan</w:t>
              </w:r>
            </w:hyperlink>
            <w:r w:rsidR="00460475" w:rsidRPr="006B4C61">
              <w:rPr>
                <w:rStyle w:val="Hyperlink"/>
              </w:rPr>
              <w:t xml:space="preserve"> </w:t>
            </w:r>
          </w:p>
          <w:p w:rsidR="00460475" w:rsidRPr="006B4C61" w:rsidRDefault="00E96CD5" w:rsidP="006B4C61">
            <w:pPr>
              <w:pStyle w:val="URSTableText"/>
              <w:jc w:val="both"/>
              <w:rPr>
                <w:szCs w:val="18"/>
              </w:rPr>
            </w:pPr>
            <w:hyperlink r:id="rId75" w:history="1">
              <w:r w:rsidR="00460475" w:rsidRPr="006B4C61">
                <w:rPr>
                  <w:rStyle w:val="Hyperlink"/>
                </w:rPr>
                <w:t>Environment Agency Flood Map for Planning (Rivers and Sea)</w:t>
              </w:r>
            </w:hyperlink>
          </w:p>
        </w:tc>
      </w:tr>
      <w:tr w:rsidR="00460475" w:rsidRPr="000D0629" w:rsidTr="004F755A">
        <w:trPr>
          <w:cantSplit/>
        </w:trPr>
        <w:tc>
          <w:tcPr>
            <w:tcW w:w="1134" w:type="dxa"/>
            <w:shd w:val="clear" w:color="auto" w:fill="E1E7F5"/>
            <w:vAlign w:val="center"/>
          </w:tcPr>
          <w:p w:rsidR="00460475" w:rsidRPr="003446D3" w:rsidRDefault="00460475" w:rsidP="006B4C61">
            <w:pPr>
              <w:pStyle w:val="URSText"/>
              <w:spacing w:before="100"/>
              <w:ind w:left="0"/>
              <w:rPr>
                <w:sz w:val="18"/>
                <w:szCs w:val="18"/>
              </w:rPr>
            </w:pPr>
            <w:r w:rsidRPr="003446D3">
              <w:rPr>
                <w:sz w:val="18"/>
                <w:szCs w:val="18"/>
              </w:rPr>
              <w:t>Historic Flooding</w:t>
            </w:r>
          </w:p>
        </w:tc>
        <w:tc>
          <w:tcPr>
            <w:tcW w:w="8789" w:type="dxa"/>
            <w:shd w:val="clear" w:color="auto" w:fill="E1E7F5"/>
            <w:vAlign w:val="center"/>
          </w:tcPr>
          <w:p w:rsidR="00460475" w:rsidRPr="006B4C61" w:rsidRDefault="00460475" w:rsidP="006B4C61">
            <w:pPr>
              <w:pStyle w:val="URSTableText"/>
              <w:jc w:val="both"/>
              <w:rPr>
                <w:szCs w:val="18"/>
              </w:rPr>
            </w:pPr>
            <w:r w:rsidRPr="006B4C61">
              <w:rPr>
                <w:szCs w:val="18"/>
              </w:rPr>
              <w:t xml:space="preserve">The Level 1 SFRA shows historic </w:t>
            </w:r>
            <w:r w:rsidR="00D44078">
              <w:rPr>
                <w:szCs w:val="18"/>
              </w:rPr>
              <w:t>river</w:t>
            </w:r>
            <w:r w:rsidRPr="006B4C61">
              <w:rPr>
                <w:szCs w:val="18"/>
              </w:rPr>
              <w:t xml:space="preserve"> flood extents from 1937 and 1968.  These datasets show that flooding occurred along the river corridors of the Pyl Brook, the East Pyl Brook and the Beverley Brook on both occasions.  Flooding recorded in 1968 was associated with the Beverley Brook in and around Worcester Park.  Considerable flooding associated with the Beverley Brook and Pyl Brook was also experienced in July 2007.  Historic flood records are shown on </w:t>
            </w:r>
            <w:hyperlink w:anchor="AppendixA" w:history="1">
              <w:r w:rsidRPr="003D449A">
                <w:rPr>
                  <w:rStyle w:val="Hyperlink"/>
                  <w:szCs w:val="18"/>
                </w:rPr>
                <w:t>Appendix A</w:t>
              </w:r>
            </w:hyperlink>
            <w:r w:rsidRPr="006B4C61">
              <w:rPr>
                <w:szCs w:val="18"/>
              </w:rPr>
              <w:t xml:space="preserve"> Figure 1.</w:t>
            </w:r>
          </w:p>
        </w:tc>
      </w:tr>
      <w:tr w:rsidR="00460475" w:rsidRPr="00F57C89" w:rsidTr="004F755A">
        <w:tc>
          <w:tcPr>
            <w:tcW w:w="1134" w:type="dxa"/>
            <w:shd w:val="clear" w:color="auto" w:fill="C7D4ED"/>
            <w:vAlign w:val="center"/>
          </w:tcPr>
          <w:p w:rsidR="00460475" w:rsidRPr="003446D3" w:rsidRDefault="00460475" w:rsidP="006B4C61">
            <w:pPr>
              <w:pStyle w:val="URSText"/>
              <w:spacing w:before="100"/>
              <w:ind w:left="0"/>
              <w:rPr>
                <w:sz w:val="18"/>
                <w:szCs w:val="18"/>
              </w:rPr>
            </w:pPr>
            <w:r w:rsidRPr="003446D3">
              <w:rPr>
                <w:sz w:val="18"/>
                <w:szCs w:val="18"/>
              </w:rPr>
              <w:t xml:space="preserve">Future Flood Risk  </w:t>
            </w:r>
          </w:p>
        </w:tc>
        <w:tc>
          <w:tcPr>
            <w:tcW w:w="8789" w:type="dxa"/>
            <w:shd w:val="clear" w:color="auto" w:fill="C7D4ED"/>
            <w:vAlign w:val="center"/>
          </w:tcPr>
          <w:p w:rsidR="003446D3" w:rsidRDefault="003446D3" w:rsidP="003446D3">
            <w:pPr>
              <w:pStyle w:val="URSTableText"/>
              <w:rPr>
                <w:lang w:val="en-US"/>
              </w:rPr>
            </w:pPr>
            <w:r>
              <w:rPr>
                <w:lang w:val="en-US"/>
              </w:rPr>
              <w:t xml:space="preserve">In December 2013, the Environment Agency published a new set of mapping called the </w:t>
            </w:r>
            <w:hyperlink r:id="rId76" w:anchor="x=357683&amp;y=355134&amp;scale=2" w:history="1">
              <w:r w:rsidRPr="003A17BA">
                <w:rPr>
                  <w:rStyle w:val="Hyperlink"/>
                  <w:lang w:val="en-US"/>
                </w:rPr>
                <w:t>Risk of Flooding from Rivers and the Sea</w:t>
              </w:r>
            </w:hyperlink>
            <w:r>
              <w:rPr>
                <w:lang w:val="en-US"/>
              </w:rPr>
              <w:t>, which shows the risk of flooding from rivers and the sea banded into High, Medium and Low Risk</w:t>
            </w:r>
            <w:r w:rsidRPr="003922E6">
              <w:rPr>
                <w:lang w:val="en-US"/>
              </w:rPr>
              <w:t>, in a consistent format with the Risk of Flooding from Surface Water and Reservoir Maps (see Table 2-1 and Table 2-6). Whilst this dataset is readily available to the public to understand their</w:t>
            </w:r>
            <w:r>
              <w:rPr>
                <w:lang w:val="en-US"/>
              </w:rPr>
              <w:t xml:space="preserve"> own flood risk, the Strategy uses the </w:t>
            </w:r>
            <w:hyperlink r:id="rId77" w:history="1">
              <w:r w:rsidRPr="003A17BA">
                <w:rPr>
                  <w:rStyle w:val="Hyperlink"/>
                  <w:lang w:val="en-US"/>
                </w:rPr>
                <w:t>Flood Map for Planning (Rivers and Sea)</w:t>
              </w:r>
            </w:hyperlink>
            <w:r>
              <w:rPr>
                <w:lang w:val="en-US"/>
              </w:rPr>
              <w:t xml:space="preserve">, also published by the Environment Agency, as the basis to determine future flood risk from rivers. The Flood Map for Planning (Rivers and Sea) defines Flood Zones and is used by Sutton Council, as the Local Planning Authority, to make planning decisions in line with national legislation. </w:t>
            </w:r>
          </w:p>
          <w:p w:rsidR="00460475" w:rsidRPr="006B4C61" w:rsidRDefault="00460475" w:rsidP="00246E9B">
            <w:pPr>
              <w:pStyle w:val="URSTableText"/>
              <w:jc w:val="both"/>
              <w:rPr>
                <w:szCs w:val="18"/>
              </w:rPr>
            </w:pPr>
            <w:r w:rsidRPr="006B4C61">
              <w:rPr>
                <w:szCs w:val="18"/>
              </w:rPr>
              <w:t xml:space="preserve">The </w:t>
            </w:r>
            <w:hyperlink r:id="rId78" w:history="1">
              <w:r w:rsidRPr="006B4C61">
                <w:rPr>
                  <w:rStyle w:val="Hyperlink"/>
                  <w:szCs w:val="18"/>
                </w:rPr>
                <w:t>National Planning Policy Framework (NPPF)</w:t>
              </w:r>
            </w:hyperlink>
            <w:r w:rsidRPr="00AF7244">
              <w:rPr>
                <w:rStyle w:val="FootnoteReference"/>
                <w:color w:val="365F91"/>
                <w:szCs w:val="18"/>
              </w:rPr>
              <w:footnoteReference w:id="19"/>
            </w:r>
            <w:r w:rsidRPr="006B4C61">
              <w:rPr>
                <w:szCs w:val="18"/>
              </w:rPr>
              <w:t xml:space="preserve"> defines Flood Zones associated with tidal and river flooding based upon the probability of flooding.  The extent of land adjacent to main rivers within Flood Zone 2 (between a 1 in 100 and 1 in 1000 chance of flooding in any given year</w:t>
            </w:r>
            <w:r w:rsidR="00246E9B">
              <w:rPr>
                <w:szCs w:val="18"/>
              </w:rPr>
              <w:t>)</w:t>
            </w:r>
            <w:r w:rsidRPr="006B4C61">
              <w:rPr>
                <w:szCs w:val="18"/>
              </w:rPr>
              <w:t xml:space="preserve"> and Flood Zone 3 (greater than 1 in 100 chance of flooding in any given year) varies throughout the </w:t>
            </w:r>
            <w:r w:rsidR="003446D3">
              <w:rPr>
                <w:szCs w:val="18"/>
              </w:rPr>
              <w:t>Borough</w:t>
            </w:r>
            <w:r w:rsidRPr="006B4C61">
              <w:rPr>
                <w:szCs w:val="18"/>
              </w:rPr>
              <w:t xml:space="preserve">, as shown in Figure 4 in </w:t>
            </w:r>
            <w:hyperlink w:anchor="AppendixA" w:history="1">
              <w:r w:rsidRPr="00A520D1">
                <w:rPr>
                  <w:rStyle w:val="Hyperlink"/>
                  <w:szCs w:val="18"/>
                </w:rPr>
                <w:t>Appendix A</w:t>
              </w:r>
            </w:hyperlink>
            <w:r w:rsidR="008410EE" w:rsidRPr="00A520D1">
              <w:rPr>
                <w:szCs w:val="18"/>
              </w:rPr>
              <w:t xml:space="preserve"> and overleaf</w:t>
            </w:r>
            <w:r w:rsidRPr="00A520D1">
              <w:rPr>
                <w:szCs w:val="18"/>
              </w:rPr>
              <w:t xml:space="preserve">. </w:t>
            </w:r>
            <w:r w:rsidR="00246E9B" w:rsidRPr="00A520D1">
              <w:rPr>
                <w:szCs w:val="18"/>
              </w:rPr>
              <w:t>This</w:t>
            </w:r>
            <w:r w:rsidR="00246E9B">
              <w:rPr>
                <w:szCs w:val="18"/>
              </w:rPr>
              <w:t xml:space="preserve"> figure </w:t>
            </w:r>
            <w:r w:rsidRPr="006B4C61">
              <w:rPr>
                <w:szCs w:val="18"/>
              </w:rPr>
              <w:t xml:space="preserve">shows that within the northern part of the </w:t>
            </w:r>
            <w:r w:rsidR="003446D3">
              <w:rPr>
                <w:szCs w:val="18"/>
              </w:rPr>
              <w:t>Borough</w:t>
            </w:r>
            <w:r w:rsidRPr="006B4C61">
              <w:rPr>
                <w:szCs w:val="18"/>
              </w:rPr>
              <w:t xml:space="preserve">, relatively large parts are </w:t>
            </w:r>
            <w:r w:rsidR="003446D3">
              <w:rPr>
                <w:szCs w:val="18"/>
              </w:rPr>
              <w:t>within Flood Zones 2 and 3 and are at particular risk</w:t>
            </w:r>
            <w:r w:rsidRPr="006B4C61">
              <w:rPr>
                <w:szCs w:val="18"/>
              </w:rPr>
              <w:t xml:space="preserve"> includ</w:t>
            </w:r>
            <w:r w:rsidR="003446D3">
              <w:rPr>
                <w:szCs w:val="18"/>
              </w:rPr>
              <w:t>ing</w:t>
            </w:r>
            <w:r w:rsidRPr="006B4C61">
              <w:rPr>
                <w:szCs w:val="18"/>
              </w:rPr>
              <w:t xml:space="preserve">: </w:t>
            </w:r>
          </w:p>
          <w:p w:rsidR="00460475" w:rsidRPr="006B4C61" w:rsidRDefault="00460475" w:rsidP="003355FB">
            <w:pPr>
              <w:pStyle w:val="URSTableText"/>
              <w:numPr>
                <w:ilvl w:val="0"/>
                <w:numId w:val="12"/>
              </w:numPr>
              <w:tabs>
                <w:tab w:val="clear" w:pos="1780"/>
              </w:tabs>
              <w:ind w:left="720" w:hanging="360"/>
              <w:jc w:val="both"/>
              <w:rPr>
                <w:szCs w:val="18"/>
              </w:rPr>
            </w:pPr>
            <w:r w:rsidRPr="006B4C61">
              <w:rPr>
                <w:szCs w:val="18"/>
              </w:rPr>
              <w:lastRenderedPageBreak/>
              <w:t xml:space="preserve">Industrial Estates around Beddington Lane, residential properties to the west of London Road (A237) between Wallington Bridge and Wandle Bridge.  </w:t>
            </w:r>
          </w:p>
          <w:p w:rsidR="00460475" w:rsidRPr="006B4C61" w:rsidRDefault="00460475" w:rsidP="003355FB">
            <w:pPr>
              <w:pStyle w:val="URSTableText"/>
              <w:numPr>
                <w:ilvl w:val="0"/>
                <w:numId w:val="12"/>
              </w:numPr>
              <w:tabs>
                <w:tab w:val="clear" w:pos="1780"/>
              </w:tabs>
              <w:ind w:left="720" w:hanging="360"/>
              <w:jc w:val="both"/>
              <w:rPr>
                <w:szCs w:val="18"/>
              </w:rPr>
            </w:pPr>
            <w:r w:rsidRPr="006B4C61">
              <w:rPr>
                <w:szCs w:val="18"/>
              </w:rPr>
              <w:t xml:space="preserve">Extensive areas of residential properties throughout Hackbridge through to Mill Lane.  </w:t>
            </w:r>
          </w:p>
          <w:p w:rsidR="00460475" w:rsidRPr="006B4C61" w:rsidRDefault="00460475" w:rsidP="003355FB">
            <w:pPr>
              <w:pStyle w:val="URSTableText"/>
              <w:numPr>
                <w:ilvl w:val="0"/>
                <w:numId w:val="12"/>
              </w:numPr>
              <w:tabs>
                <w:tab w:val="clear" w:pos="1780"/>
              </w:tabs>
              <w:ind w:left="720" w:hanging="360"/>
              <w:jc w:val="both"/>
              <w:rPr>
                <w:szCs w:val="18"/>
              </w:rPr>
            </w:pPr>
            <w:r w:rsidRPr="006B4C61">
              <w:rPr>
                <w:szCs w:val="18"/>
              </w:rPr>
              <w:t xml:space="preserve">Land and properties within the Beverley Brook river corridor including Green Lane, Central Road (A2043), Hazelmere Gardens and Green Lane Primary School.  </w:t>
            </w:r>
          </w:p>
          <w:p w:rsidR="00460475" w:rsidRPr="006B4C61" w:rsidRDefault="00460475" w:rsidP="003355FB">
            <w:pPr>
              <w:pStyle w:val="URSTableText"/>
              <w:numPr>
                <w:ilvl w:val="0"/>
                <w:numId w:val="12"/>
              </w:numPr>
              <w:tabs>
                <w:tab w:val="clear" w:pos="1780"/>
              </w:tabs>
              <w:ind w:left="720" w:hanging="360"/>
              <w:jc w:val="both"/>
              <w:rPr>
                <w:szCs w:val="18"/>
              </w:rPr>
            </w:pPr>
            <w:r w:rsidRPr="006B4C61">
              <w:rPr>
                <w:szCs w:val="18"/>
              </w:rPr>
              <w:t>Land and properties adjacent to the Pyl Brook on Hamilton Avenue and Trafalgar Avenue, Watson Avenue, Westbourne Avenue and Warner Avenue, Willow Walk and Sunnyhurst Close.</w:t>
            </w:r>
          </w:p>
          <w:p w:rsidR="00460475" w:rsidRPr="006B4C61" w:rsidRDefault="00460475" w:rsidP="003355FB">
            <w:pPr>
              <w:pStyle w:val="URSTableText"/>
              <w:numPr>
                <w:ilvl w:val="0"/>
                <w:numId w:val="12"/>
              </w:numPr>
              <w:tabs>
                <w:tab w:val="clear" w:pos="1780"/>
              </w:tabs>
              <w:ind w:left="720" w:hanging="360"/>
              <w:jc w:val="both"/>
              <w:rPr>
                <w:szCs w:val="18"/>
              </w:rPr>
            </w:pPr>
            <w:r w:rsidRPr="006B4C61">
              <w:rPr>
                <w:szCs w:val="18"/>
              </w:rPr>
              <w:t xml:space="preserve">Land adjacent to the East Pyl brook including Glastonbury Road, Rosehill Recreation Ground and Glenthorne Recreation Ground.  </w:t>
            </w:r>
          </w:p>
          <w:p w:rsidR="00460475" w:rsidRPr="006B4C61" w:rsidRDefault="00460475" w:rsidP="006B4C61">
            <w:pPr>
              <w:pStyle w:val="URSTableText"/>
              <w:jc w:val="both"/>
              <w:rPr>
                <w:szCs w:val="18"/>
              </w:rPr>
            </w:pPr>
            <w:r w:rsidRPr="006B4C61">
              <w:rPr>
                <w:szCs w:val="18"/>
              </w:rPr>
              <w:t>According to the Environment Agency</w:t>
            </w:r>
            <w:r w:rsidRPr="006B4C61">
              <w:rPr>
                <w:szCs w:val="18"/>
                <w:vertAlign w:val="superscript"/>
              </w:rPr>
              <w:footnoteReference w:id="20"/>
            </w:r>
            <w:r w:rsidRPr="006B4C61">
              <w:rPr>
                <w:szCs w:val="18"/>
              </w:rPr>
              <w:t xml:space="preserve">, there are approximately 2,300 properties in areas at risk of river flooding in Sutton; around 3% of all properties in the </w:t>
            </w:r>
            <w:r w:rsidR="003446D3">
              <w:rPr>
                <w:szCs w:val="18"/>
              </w:rPr>
              <w:t>B</w:t>
            </w:r>
            <w:r w:rsidR="003446D3" w:rsidRPr="006B4C61">
              <w:rPr>
                <w:szCs w:val="18"/>
              </w:rPr>
              <w:t>orough</w:t>
            </w:r>
            <w:r w:rsidRPr="006B4C61">
              <w:rPr>
                <w:szCs w:val="18"/>
              </w:rPr>
              <w:t>. The Environment Agency’s National Flood Risk Assessment shows that around 75% of the properties are in areas where likelihood of flooding is low.</w:t>
            </w:r>
          </w:p>
          <w:p w:rsidR="00460475" w:rsidRPr="006B4C61" w:rsidRDefault="00460475" w:rsidP="006B4C61">
            <w:pPr>
              <w:pStyle w:val="URSTableText"/>
              <w:jc w:val="both"/>
              <w:rPr>
                <w:szCs w:val="18"/>
              </w:rPr>
            </w:pPr>
            <w:r w:rsidRPr="006B4C61">
              <w:rPr>
                <w:szCs w:val="18"/>
              </w:rPr>
              <w:t xml:space="preserve">The Environment Agency offers a free </w:t>
            </w:r>
            <w:hyperlink r:id="rId79" w:history="1">
              <w:r w:rsidRPr="006B4C61">
                <w:rPr>
                  <w:rStyle w:val="Hyperlink"/>
                  <w:szCs w:val="18"/>
                </w:rPr>
                <w:t>flood warning service</w:t>
              </w:r>
            </w:hyperlink>
            <w:r w:rsidRPr="006B4C61">
              <w:rPr>
                <w:szCs w:val="18"/>
              </w:rPr>
              <w:t>, which gives advance warning of flooding via telephone, mobile SMS text, e-mail or fax. As of March 2013, 1,409 properties in Sutton were registered to receive flood warnings</w:t>
            </w:r>
            <w:r w:rsidR="001816C3">
              <w:rPr>
                <w:szCs w:val="18"/>
                <w:vertAlign w:val="superscript"/>
              </w:rPr>
              <w:t>19</w:t>
            </w:r>
            <w:r w:rsidRPr="006B4C61">
              <w:rPr>
                <w:szCs w:val="18"/>
              </w:rPr>
              <w:t>. This does not include all properties at risk, though other media, such as local radio, the Environment Agency and Sutton Council website</w:t>
            </w:r>
            <w:r w:rsidR="00E7511D">
              <w:rPr>
                <w:szCs w:val="18"/>
              </w:rPr>
              <w:t>s</w:t>
            </w:r>
            <w:r w:rsidRPr="006B4C61">
              <w:rPr>
                <w:szCs w:val="18"/>
              </w:rPr>
              <w:t xml:space="preserve"> also broadcast the warnings.</w:t>
            </w:r>
          </w:p>
        </w:tc>
      </w:tr>
      <w:tr w:rsidR="00460475" w:rsidRPr="00F57C89" w:rsidTr="004F755A">
        <w:trPr>
          <w:cantSplit/>
        </w:trPr>
        <w:tc>
          <w:tcPr>
            <w:tcW w:w="1134" w:type="dxa"/>
            <w:shd w:val="clear" w:color="auto" w:fill="E1E7F5"/>
            <w:vAlign w:val="center"/>
          </w:tcPr>
          <w:p w:rsidR="00460475" w:rsidRPr="003446D3" w:rsidRDefault="00460475" w:rsidP="006B4C61">
            <w:pPr>
              <w:pStyle w:val="URSText"/>
              <w:spacing w:before="100"/>
              <w:ind w:left="0" w:right="-177"/>
              <w:rPr>
                <w:sz w:val="18"/>
                <w:szCs w:val="18"/>
              </w:rPr>
            </w:pPr>
            <w:r w:rsidRPr="003446D3">
              <w:rPr>
                <w:sz w:val="18"/>
                <w:szCs w:val="18"/>
              </w:rPr>
              <w:lastRenderedPageBreak/>
              <w:t>Figures -</w:t>
            </w:r>
            <w:hyperlink w:anchor="AppendixA" w:history="1">
              <w:r w:rsidR="003D449A" w:rsidRPr="003D449A">
                <w:rPr>
                  <w:rStyle w:val="Hyperlink"/>
                  <w:sz w:val="18"/>
                  <w:szCs w:val="18"/>
                </w:rPr>
                <w:t>Appendix A</w:t>
              </w:r>
            </w:hyperlink>
          </w:p>
        </w:tc>
        <w:tc>
          <w:tcPr>
            <w:tcW w:w="8789" w:type="dxa"/>
            <w:shd w:val="clear" w:color="auto" w:fill="E1E7F5"/>
            <w:vAlign w:val="center"/>
          </w:tcPr>
          <w:p w:rsidR="00460475" w:rsidRPr="006B4C61" w:rsidRDefault="00460475" w:rsidP="006B4C61">
            <w:pPr>
              <w:pStyle w:val="URSTableText"/>
              <w:jc w:val="both"/>
              <w:rPr>
                <w:szCs w:val="18"/>
              </w:rPr>
            </w:pPr>
            <w:r w:rsidRPr="006B4C61">
              <w:rPr>
                <w:szCs w:val="18"/>
              </w:rPr>
              <w:t>Figure 1: Historic Flooding</w:t>
            </w:r>
          </w:p>
          <w:p w:rsidR="00460475" w:rsidRPr="006B4C61" w:rsidRDefault="00460475" w:rsidP="006B4C61">
            <w:pPr>
              <w:pStyle w:val="URSTableText"/>
              <w:jc w:val="both"/>
              <w:rPr>
                <w:szCs w:val="18"/>
              </w:rPr>
            </w:pPr>
            <w:r w:rsidRPr="006B4C61">
              <w:rPr>
                <w:szCs w:val="18"/>
              </w:rPr>
              <w:t>Figure 4: Flood Risk</w:t>
            </w:r>
            <w:r w:rsidR="003446D3">
              <w:rPr>
                <w:szCs w:val="18"/>
              </w:rPr>
              <w:t xml:space="preserve"> from </w:t>
            </w:r>
            <w:r w:rsidRPr="006B4C61">
              <w:rPr>
                <w:szCs w:val="18"/>
              </w:rPr>
              <w:t>Rivers</w:t>
            </w:r>
          </w:p>
          <w:p w:rsidR="00460475" w:rsidRPr="006B4C61" w:rsidRDefault="00460475" w:rsidP="006B4C61">
            <w:pPr>
              <w:pStyle w:val="URSTableText"/>
              <w:jc w:val="both"/>
              <w:rPr>
                <w:szCs w:val="18"/>
              </w:rPr>
            </w:pPr>
            <w:r w:rsidRPr="006B4C61">
              <w:rPr>
                <w:szCs w:val="18"/>
              </w:rPr>
              <w:t>Figure 5: Main Rivers &amp; Ordinary Watercourses</w:t>
            </w:r>
          </w:p>
        </w:tc>
      </w:tr>
    </w:tbl>
    <w:p w:rsidR="00460475" w:rsidRDefault="00460475" w:rsidP="00841F4A">
      <w:pPr>
        <w:pStyle w:val="URSText"/>
        <w:tabs>
          <w:tab w:val="num" w:pos="1276"/>
        </w:tabs>
        <w:spacing w:after="0"/>
        <w:jc w:val="both"/>
        <w:rPr>
          <w:color w:val="0C479D"/>
        </w:rPr>
      </w:pPr>
    </w:p>
    <w:p w:rsidR="003446D3" w:rsidRDefault="003446D3">
      <w:pPr>
        <w:spacing w:after="0"/>
        <w:rPr>
          <w:color w:val="0C479D"/>
        </w:rPr>
      </w:pPr>
      <w:r>
        <w:rPr>
          <w:color w:val="0C479D"/>
        </w:rPr>
        <w:br w:type="page"/>
      </w:r>
    </w:p>
    <w:p w:rsidR="00EC2D44" w:rsidRDefault="00EC2D44" w:rsidP="004F755A">
      <w:pPr>
        <w:pStyle w:val="URSText"/>
        <w:tabs>
          <w:tab w:val="num" w:pos="1276"/>
        </w:tabs>
        <w:spacing w:after="120"/>
        <w:ind w:left="0"/>
        <w:jc w:val="both"/>
        <w:rPr>
          <w:color w:val="0C479D"/>
        </w:rPr>
        <w:sectPr w:rsidR="00EC2D44" w:rsidSect="00627F05">
          <w:headerReference w:type="default" r:id="rId80"/>
          <w:footerReference w:type="default" r:id="rId81"/>
          <w:pgSz w:w="11906" w:h="16838" w:code="9"/>
          <w:pgMar w:top="1134" w:right="1134" w:bottom="1134" w:left="1134" w:header="851" w:footer="142" w:gutter="0"/>
          <w:cols w:space="708"/>
          <w:docGrid w:linePitch="360"/>
        </w:sectPr>
      </w:pPr>
    </w:p>
    <w:tbl>
      <w:tblPr>
        <w:tblStyle w:val="URSApproval"/>
        <w:tblW w:w="14743" w:type="dxa"/>
        <w:tblInd w:w="-34" w:type="dxa"/>
        <w:shd w:val="clear" w:color="auto" w:fill="E1E7F5"/>
        <w:tblLayout w:type="fixed"/>
        <w:tblLook w:val="04A0"/>
      </w:tblPr>
      <w:tblGrid>
        <w:gridCol w:w="14743"/>
      </w:tblGrid>
      <w:tr w:rsidR="00EC2D44" w:rsidRPr="000D0629" w:rsidTr="00AF7244">
        <w:trPr>
          <w:cnfStyle w:val="100000000000"/>
        </w:trPr>
        <w:tc>
          <w:tcPr>
            <w:tcW w:w="14743" w:type="dxa"/>
            <w:vAlign w:val="center"/>
          </w:tcPr>
          <w:p w:rsidR="00EC2D44" w:rsidRDefault="00EC2D44" w:rsidP="00AF7244">
            <w:pPr>
              <w:pStyle w:val="URSTableText"/>
              <w:rPr>
                <w:szCs w:val="18"/>
              </w:rPr>
            </w:pPr>
            <w:r w:rsidRPr="006B4C61">
              <w:rPr>
                <w:b/>
                <w:szCs w:val="18"/>
              </w:rPr>
              <w:lastRenderedPageBreak/>
              <w:t>Table 2-4 Flooding from Other Sources – Main Rivers</w:t>
            </w:r>
          </w:p>
        </w:tc>
      </w:tr>
      <w:tr w:rsidR="00EC2D44" w:rsidRPr="000D0629" w:rsidTr="00AF7244">
        <w:trPr>
          <w:cnfStyle w:val="000000100000"/>
        </w:trPr>
        <w:tc>
          <w:tcPr>
            <w:tcW w:w="14743" w:type="dxa"/>
          </w:tcPr>
          <w:p w:rsidR="00EC2D44" w:rsidRDefault="001A4E09" w:rsidP="00A520D1">
            <w:pPr>
              <w:pStyle w:val="URSTableText"/>
              <w:spacing w:before="60" w:after="60"/>
              <w:jc w:val="center"/>
              <w:rPr>
                <w:i/>
                <w:noProof/>
                <w:szCs w:val="18"/>
                <w:lang w:eastAsia="en-GB"/>
              </w:rPr>
            </w:pPr>
            <w:r>
              <w:rPr>
                <w:i/>
                <w:noProof/>
                <w:szCs w:val="18"/>
                <w:lang w:eastAsia="en-GB"/>
              </w:rPr>
              <w:drawing>
                <wp:inline distT="0" distB="0" distL="0" distR="0">
                  <wp:extent cx="7394126" cy="5148000"/>
                  <wp:effectExtent l="0" t="0" r="0" b="0"/>
                  <wp:docPr id="12343" name="Picture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tton LFRMS - Figure 4 Flood Risk from Rivers_v1.png"/>
                          <pic:cNvPicPr/>
                        </pic:nvPicPr>
                        <pic:blipFill rotWithShape="1">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96" t="1551" r="699" b="2058"/>
                          <a:stretch/>
                        </pic:blipFill>
                        <pic:spPr bwMode="auto">
                          <a:xfrm>
                            <a:off x="0" y="0"/>
                            <a:ext cx="7394126" cy="514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C2D44" w:rsidRDefault="00EC2D44" w:rsidP="00A520D1">
            <w:pPr>
              <w:pStyle w:val="URSTableText"/>
              <w:spacing w:before="60" w:after="60"/>
              <w:jc w:val="center"/>
              <w:rPr>
                <w:i/>
                <w:noProof/>
                <w:szCs w:val="18"/>
                <w:lang w:eastAsia="en-GB"/>
              </w:rPr>
            </w:pPr>
            <w:r w:rsidRPr="00257286">
              <w:rPr>
                <w:i/>
                <w:szCs w:val="18"/>
              </w:rPr>
              <w:t xml:space="preserve">Flood Risk from Main Rivers in the London Borough of </w:t>
            </w:r>
            <w:r>
              <w:rPr>
                <w:i/>
                <w:szCs w:val="18"/>
              </w:rPr>
              <w:t>Sutton</w:t>
            </w:r>
          </w:p>
        </w:tc>
      </w:tr>
    </w:tbl>
    <w:p w:rsidR="00EC2D44" w:rsidRDefault="00EC2D44" w:rsidP="004F755A">
      <w:pPr>
        <w:pStyle w:val="URSText"/>
        <w:tabs>
          <w:tab w:val="num" w:pos="1276"/>
        </w:tabs>
        <w:spacing w:after="120"/>
        <w:ind w:left="0"/>
        <w:jc w:val="both"/>
        <w:rPr>
          <w:color w:val="0C479D"/>
        </w:rPr>
        <w:sectPr w:rsidR="00EC2D44" w:rsidSect="00EC2D44">
          <w:headerReference w:type="default" r:id="rId83"/>
          <w:footerReference w:type="default" r:id="rId84"/>
          <w:pgSz w:w="16838" w:h="11906" w:orient="landscape" w:code="9"/>
          <w:pgMar w:top="1134" w:right="1134" w:bottom="1134" w:left="1134" w:header="851" w:footer="142" w:gutter="0"/>
          <w:cols w:space="708"/>
          <w:docGrid w:linePitch="360"/>
        </w:sectPr>
      </w:pPr>
    </w:p>
    <w:p w:rsidR="00460475" w:rsidRPr="006028A0" w:rsidRDefault="00460475" w:rsidP="004F755A">
      <w:pPr>
        <w:pStyle w:val="URSText"/>
        <w:tabs>
          <w:tab w:val="num" w:pos="1276"/>
        </w:tabs>
        <w:spacing w:after="120"/>
        <w:ind w:left="0"/>
        <w:jc w:val="both"/>
        <w:rPr>
          <w:color w:val="0C479D"/>
        </w:rPr>
      </w:pPr>
      <w:r w:rsidRPr="006028A0">
        <w:rPr>
          <w:color w:val="0C479D"/>
        </w:rPr>
        <w:lastRenderedPageBreak/>
        <w:t>Sewers</w:t>
      </w:r>
    </w:p>
    <w:tbl>
      <w:tblPr>
        <w:tblW w:w="9923" w:type="dxa"/>
        <w:tblInd w:w="-3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1135"/>
        <w:gridCol w:w="4447"/>
        <w:gridCol w:w="4341"/>
      </w:tblGrid>
      <w:tr w:rsidR="00460475" w:rsidRPr="00C651A9" w:rsidTr="004F755A">
        <w:trPr>
          <w:cantSplit/>
          <w:tblHeader/>
        </w:trPr>
        <w:tc>
          <w:tcPr>
            <w:tcW w:w="9923" w:type="dxa"/>
            <w:gridSpan w:val="3"/>
            <w:shd w:val="clear" w:color="auto" w:fill="0C479D"/>
            <w:vAlign w:val="center"/>
          </w:tcPr>
          <w:p w:rsidR="00460475" w:rsidRPr="006B4C61" w:rsidRDefault="00460475" w:rsidP="004F755A">
            <w:pPr>
              <w:pStyle w:val="URSText"/>
              <w:spacing w:before="100" w:after="100"/>
              <w:ind w:left="0"/>
              <w:jc w:val="both"/>
              <w:rPr>
                <w:b/>
                <w:color w:val="FFFFFF"/>
                <w:sz w:val="18"/>
                <w:szCs w:val="18"/>
              </w:rPr>
            </w:pPr>
            <w:bookmarkStart w:id="10" w:name="Table2pt5"/>
            <w:r w:rsidRPr="006B4C61">
              <w:rPr>
                <w:b/>
                <w:color w:val="FFFFFF"/>
                <w:sz w:val="18"/>
                <w:szCs w:val="18"/>
              </w:rPr>
              <w:t xml:space="preserve">Table 2-5 </w:t>
            </w:r>
            <w:bookmarkEnd w:id="10"/>
            <w:r w:rsidRPr="006B4C61">
              <w:rPr>
                <w:b/>
                <w:color w:val="FFFFFF"/>
                <w:sz w:val="18"/>
                <w:szCs w:val="18"/>
              </w:rPr>
              <w:t>Flooding from Other Sources – Sewer Flooding</w:t>
            </w:r>
          </w:p>
        </w:tc>
      </w:tr>
      <w:tr w:rsidR="00460475" w:rsidRPr="00C651A9" w:rsidTr="004F755A">
        <w:trPr>
          <w:cantSplit/>
        </w:trPr>
        <w:tc>
          <w:tcPr>
            <w:tcW w:w="1135" w:type="dxa"/>
            <w:shd w:val="clear" w:color="auto" w:fill="E1E7F5"/>
            <w:vAlign w:val="center"/>
          </w:tcPr>
          <w:p w:rsidR="00460475" w:rsidRPr="003446D3" w:rsidRDefault="00460475" w:rsidP="006B4C61">
            <w:pPr>
              <w:pStyle w:val="URSText"/>
              <w:spacing w:before="100"/>
              <w:ind w:left="0"/>
              <w:rPr>
                <w:sz w:val="18"/>
                <w:szCs w:val="18"/>
              </w:rPr>
            </w:pPr>
            <w:r w:rsidRPr="003446D3">
              <w:rPr>
                <w:sz w:val="18"/>
                <w:szCs w:val="18"/>
              </w:rPr>
              <w:t>Description of Source</w:t>
            </w:r>
          </w:p>
        </w:tc>
        <w:tc>
          <w:tcPr>
            <w:tcW w:w="8788" w:type="dxa"/>
            <w:gridSpan w:val="2"/>
            <w:shd w:val="clear" w:color="auto" w:fill="E1E7F5"/>
            <w:vAlign w:val="center"/>
          </w:tcPr>
          <w:p w:rsidR="00460475" w:rsidRDefault="00460475" w:rsidP="006B4C61">
            <w:pPr>
              <w:pStyle w:val="URSTableText"/>
              <w:jc w:val="both"/>
              <w:rPr>
                <w:szCs w:val="18"/>
              </w:rPr>
            </w:pPr>
            <w:r w:rsidRPr="006B4C61">
              <w:rPr>
                <w:szCs w:val="18"/>
              </w:rPr>
              <w:t>During heavy rainfall flooding from the sewer system may occur if the rainfall event exceeds the capacity of the sewer system / drainage system, the system becomes blocked by debris or sediment and/or the system surcharges due to high water levels in receiving watercourses. Sewer flooding generally results in localised short term flooding.</w:t>
            </w:r>
          </w:p>
          <w:p w:rsidR="003446D3" w:rsidRPr="006B4C61" w:rsidRDefault="00246E9B" w:rsidP="003446D3">
            <w:pPr>
              <w:pStyle w:val="URSTableText"/>
              <w:jc w:val="both"/>
              <w:rPr>
                <w:szCs w:val="18"/>
              </w:rPr>
            </w:pPr>
            <w:r>
              <w:rPr>
                <w:szCs w:val="18"/>
              </w:rPr>
              <w:t>Sewers</w:t>
            </w:r>
            <w:r w:rsidR="003446D3" w:rsidRPr="006B4C61">
              <w:rPr>
                <w:szCs w:val="18"/>
              </w:rPr>
              <w:t xml:space="preserve"> are designed to cope with the vast majority of storms but occasionally rainfall can be so heavy that it overwhelms the system. When this happens, sewage can overflow from manholes and gullies and flood land, rivers and gardens. In the worst cases, sewage can even flood homes. </w:t>
            </w:r>
          </w:p>
          <w:p w:rsidR="00460475" w:rsidRPr="006B4C61" w:rsidRDefault="003446D3" w:rsidP="006B4C61">
            <w:pPr>
              <w:pStyle w:val="URSTableText"/>
              <w:jc w:val="both"/>
              <w:rPr>
                <w:szCs w:val="18"/>
              </w:rPr>
            </w:pPr>
            <w:r w:rsidRPr="006B4C61">
              <w:rPr>
                <w:szCs w:val="18"/>
              </w:rPr>
              <w:t>With the exception of combined sewers in Hackbridge</w:t>
            </w:r>
            <w:r>
              <w:rPr>
                <w:szCs w:val="18"/>
              </w:rPr>
              <w:t xml:space="preserve"> </w:t>
            </w:r>
            <w:r w:rsidRPr="006B4C61">
              <w:rPr>
                <w:szCs w:val="18"/>
              </w:rPr>
              <w:t>/</w:t>
            </w:r>
            <w:r>
              <w:rPr>
                <w:szCs w:val="18"/>
              </w:rPr>
              <w:t xml:space="preserve"> </w:t>
            </w:r>
            <w:r w:rsidRPr="006B4C61">
              <w:rPr>
                <w:szCs w:val="18"/>
              </w:rPr>
              <w:t xml:space="preserve">Beddington and the north-west of the </w:t>
            </w:r>
            <w:r>
              <w:rPr>
                <w:szCs w:val="18"/>
              </w:rPr>
              <w:t>Borough</w:t>
            </w:r>
            <w:r w:rsidRPr="006B4C61">
              <w:rPr>
                <w:szCs w:val="18"/>
              </w:rPr>
              <w:t xml:space="preserve">, the majority of Sutton is served by separate foul and surface water sewers </w:t>
            </w:r>
            <w:r w:rsidR="00246E9B">
              <w:rPr>
                <w:szCs w:val="18"/>
              </w:rPr>
              <w:t>with the surface water sewers</w:t>
            </w:r>
            <w:r w:rsidRPr="006B4C61">
              <w:rPr>
                <w:szCs w:val="18"/>
              </w:rPr>
              <w:t xml:space="preserve"> typically be designed to accommodate a rainfall event </w:t>
            </w:r>
            <w:r>
              <w:rPr>
                <w:szCs w:val="18"/>
              </w:rPr>
              <w:t xml:space="preserve">with a 1 in 30 chance of occurring in any given year </w:t>
            </w:r>
            <w:r w:rsidRPr="006B4C61">
              <w:rPr>
                <w:szCs w:val="18"/>
              </w:rPr>
              <w:t xml:space="preserve">or less. </w:t>
            </w:r>
            <w:r w:rsidR="00246E9B">
              <w:rPr>
                <w:szCs w:val="18"/>
              </w:rPr>
              <w:t>During larger, more intense rainfall events when the capacity of the surface water sewer system is insufficient, m</w:t>
            </w:r>
            <w:r w:rsidRPr="006B4C61">
              <w:rPr>
                <w:szCs w:val="18"/>
              </w:rPr>
              <w:t xml:space="preserve">any of the sewer systems in the south west of the Borough discharge directly, or via some degree of attenuation, into the natural watercourses of the area. These point discharges can locally increase flood levels in some reaches and, by delivering water rapidly to the watercourse, be an important component of overall flood volume.  In the very south of the </w:t>
            </w:r>
            <w:r>
              <w:rPr>
                <w:szCs w:val="18"/>
              </w:rPr>
              <w:t>Borough</w:t>
            </w:r>
            <w:r w:rsidRPr="006B4C61">
              <w:rPr>
                <w:szCs w:val="18"/>
              </w:rPr>
              <w:t xml:space="preserve">, systems discharge to soakaways and therefore there is </w:t>
            </w:r>
            <w:r>
              <w:rPr>
                <w:szCs w:val="18"/>
              </w:rPr>
              <w:t>a limited surface water sewer network.</w:t>
            </w:r>
          </w:p>
        </w:tc>
      </w:tr>
      <w:tr w:rsidR="00460475" w:rsidRPr="00C651A9" w:rsidTr="004F755A">
        <w:trPr>
          <w:cantSplit/>
        </w:trPr>
        <w:tc>
          <w:tcPr>
            <w:tcW w:w="1135" w:type="dxa"/>
            <w:shd w:val="clear" w:color="auto" w:fill="C7D4ED"/>
            <w:vAlign w:val="center"/>
          </w:tcPr>
          <w:p w:rsidR="00460475" w:rsidRPr="003446D3" w:rsidRDefault="00460475" w:rsidP="006B4C61">
            <w:pPr>
              <w:pStyle w:val="URSText"/>
              <w:spacing w:before="100"/>
              <w:ind w:left="0"/>
              <w:rPr>
                <w:sz w:val="18"/>
                <w:szCs w:val="18"/>
              </w:rPr>
            </w:pPr>
            <w:r w:rsidRPr="003446D3">
              <w:rPr>
                <w:sz w:val="18"/>
                <w:szCs w:val="18"/>
              </w:rPr>
              <w:t>Supporting Documents</w:t>
            </w:r>
          </w:p>
        </w:tc>
        <w:tc>
          <w:tcPr>
            <w:tcW w:w="8788" w:type="dxa"/>
            <w:gridSpan w:val="2"/>
            <w:tcBorders>
              <w:bottom w:val="single" w:sz="4" w:space="0" w:color="FFFFFF"/>
            </w:tcBorders>
            <w:shd w:val="clear" w:color="auto" w:fill="C7D4ED"/>
            <w:vAlign w:val="center"/>
          </w:tcPr>
          <w:p w:rsidR="00460475" w:rsidRPr="006B4C61" w:rsidRDefault="00460475" w:rsidP="006B4C61">
            <w:pPr>
              <w:pStyle w:val="URSTableText"/>
              <w:jc w:val="both"/>
              <w:rPr>
                <w:rStyle w:val="Hyperlink"/>
                <w:color w:val="000000"/>
                <w:szCs w:val="18"/>
                <w:u w:val="none"/>
              </w:rPr>
            </w:pPr>
            <w:r w:rsidRPr="006B4C61">
              <w:rPr>
                <w:rStyle w:val="Hyperlink"/>
                <w:color w:val="000000"/>
                <w:szCs w:val="18"/>
                <w:u w:val="none"/>
              </w:rPr>
              <w:t xml:space="preserve">London Borough of Sutton </w:t>
            </w:r>
            <w:r w:rsidR="00FD5084">
              <w:rPr>
                <w:rStyle w:val="Hyperlink"/>
                <w:color w:val="000000"/>
                <w:szCs w:val="18"/>
                <w:u w:val="none"/>
              </w:rPr>
              <w:t>SWMP</w:t>
            </w:r>
          </w:p>
          <w:p w:rsidR="00460475" w:rsidRPr="006B4C61" w:rsidRDefault="00E96CD5" w:rsidP="006B4C61">
            <w:pPr>
              <w:pStyle w:val="URSTableText"/>
              <w:jc w:val="both"/>
              <w:rPr>
                <w:rStyle w:val="Hyperlink"/>
                <w:szCs w:val="18"/>
              </w:rPr>
            </w:pPr>
            <w:hyperlink r:id="rId85" w:history="1">
              <w:r w:rsidR="00460475" w:rsidRPr="006B4C61">
                <w:rPr>
                  <w:rStyle w:val="Hyperlink"/>
                  <w:szCs w:val="18"/>
                </w:rPr>
                <w:t>London Borough of Sutton P</w:t>
              </w:r>
              <w:r w:rsidR="00FD5084">
                <w:rPr>
                  <w:rStyle w:val="Hyperlink"/>
                  <w:szCs w:val="18"/>
                </w:rPr>
                <w:t>FRA</w:t>
              </w:r>
            </w:hyperlink>
          </w:p>
          <w:p w:rsidR="00460475" w:rsidRPr="006B4C61" w:rsidRDefault="00E96CD5" w:rsidP="006B4C61">
            <w:pPr>
              <w:pStyle w:val="URSTableText"/>
              <w:jc w:val="both"/>
              <w:rPr>
                <w:szCs w:val="18"/>
              </w:rPr>
            </w:pPr>
            <w:hyperlink r:id="rId86" w:history="1">
              <w:r w:rsidR="00460475" w:rsidRPr="006B4C61">
                <w:rPr>
                  <w:rStyle w:val="Hyperlink"/>
                </w:rPr>
                <w:t>Thames Water Utilities website</w:t>
              </w:r>
            </w:hyperlink>
          </w:p>
        </w:tc>
      </w:tr>
      <w:tr w:rsidR="00627F05" w:rsidRPr="00C651A9" w:rsidTr="00FD5084">
        <w:trPr>
          <w:trHeight w:val="3013"/>
        </w:trPr>
        <w:tc>
          <w:tcPr>
            <w:tcW w:w="1135" w:type="dxa"/>
            <w:vMerge w:val="restart"/>
            <w:shd w:val="clear" w:color="auto" w:fill="E1E7F5"/>
            <w:vAlign w:val="center"/>
          </w:tcPr>
          <w:p w:rsidR="00627F05" w:rsidRPr="003446D3" w:rsidRDefault="00627F05" w:rsidP="006B4C61">
            <w:pPr>
              <w:pStyle w:val="URSText"/>
              <w:spacing w:before="100"/>
              <w:ind w:left="0"/>
              <w:rPr>
                <w:sz w:val="18"/>
                <w:szCs w:val="18"/>
              </w:rPr>
            </w:pPr>
            <w:r w:rsidRPr="003446D3">
              <w:rPr>
                <w:sz w:val="18"/>
                <w:szCs w:val="18"/>
              </w:rPr>
              <w:t>Historic Flooding</w:t>
            </w:r>
          </w:p>
        </w:tc>
        <w:tc>
          <w:tcPr>
            <w:tcW w:w="8788" w:type="dxa"/>
            <w:gridSpan w:val="2"/>
            <w:tcBorders>
              <w:bottom w:val="nil"/>
            </w:tcBorders>
            <w:shd w:val="clear" w:color="auto" w:fill="E1E7F5"/>
            <w:vAlign w:val="center"/>
          </w:tcPr>
          <w:p w:rsidR="00627F05" w:rsidRPr="006B4C61" w:rsidRDefault="00627F05" w:rsidP="00627F05">
            <w:pPr>
              <w:pStyle w:val="URSTableText"/>
              <w:jc w:val="both"/>
              <w:rPr>
                <w:szCs w:val="18"/>
              </w:rPr>
            </w:pPr>
            <w:r w:rsidRPr="006B4C61">
              <w:rPr>
                <w:szCs w:val="18"/>
              </w:rPr>
              <w:t xml:space="preserve">As part of the SWMP, Thames Water provided information (through their </w:t>
            </w:r>
            <w:r w:rsidR="004F755A">
              <w:rPr>
                <w:szCs w:val="18"/>
              </w:rPr>
              <w:t>DG5 register</w:t>
            </w:r>
            <w:r w:rsidR="004F755A" w:rsidRPr="004F755A">
              <w:rPr>
                <w:vertAlign w:val="superscript"/>
              </w:rPr>
              <w:footnoteReference w:id="21"/>
            </w:r>
            <w:r w:rsidRPr="006B4C61">
              <w:rPr>
                <w:szCs w:val="18"/>
              </w:rPr>
              <w:t xml:space="preserve">) on the total number of properties affected by sewer flooding (both internally and externally) based on historic flooding over the previous 10 years.  Thames Water focus their efforts on removing properties from the DG5 register and therefore this dataset may not accurately represent those properties currently at risk.  The information presented within the SWMP highlights the wards of Worcester Park, North Cheam, Rosehill and the northern part of Carshalton as having experienced a greater number of sewer flooding incidents than the rest of the </w:t>
            </w:r>
            <w:r>
              <w:rPr>
                <w:szCs w:val="18"/>
              </w:rPr>
              <w:t>Borough</w:t>
            </w:r>
            <w:r w:rsidRPr="006B4C61">
              <w:rPr>
                <w:szCs w:val="18"/>
              </w:rPr>
              <w:t xml:space="preserve">.  </w:t>
            </w:r>
          </w:p>
          <w:p w:rsidR="00627F05" w:rsidRDefault="00627F05" w:rsidP="00627F05">
            <w:pPr>
              <w:pStyle w:val="URSText"/>
              <w:spacing w:before="100" w:after="100"/>
              <w:ind w:left="0"/>
              <w:jc w:val="both"/>
              <w:rPr>
                <w:sz w:val="18"/>
                <w:szCs w:val="18"/>
              </w:rPr>
            </w:pPr>
            <w:r w:rsidRPr="006B4C61">
              <w:rPr>
                <w:sz w:val="18"/>
                <w:szCs w:val="18"/>
              </w:rPr>
              <w:t>Sutton is also aware of a number of locations that have historically experienced problems w</w:t>
            </w:r>
            <w:r>
              <w:rPr>
                <w:sz w:val="18"/>
                <w:szCs w:val="18"/>
              </w:rPr>
              <w:t xml:space="preserve">ith sewer flooding, including: </w:t>
            </w:r>
          </w:p>
          <w:p w:rsidR="00627F05" w:rsidRPr="006B4C61" w:rsidRDefault="00627F05" w:rsidP="003355FB">
            <w:pPr>
              <w:pStyle w:val="URSTableText"/>
              <w:numPr>
                <w:ilvl w:val="0"/>
                <w:numId w:val="12"/>
              </w:numPr>
              <w:tabs>
                <w:tab w:val="clear" w:pos="1780"/>
              </w:tabs>
              <w:spacing w:before="60" w:after="60"/>
              <w:ind w:left="528" w:hanging="357"/>
              <w:jc w:val="both"/>
              <w:rPr>
                <w:szCs w:val="18"/>
              </w:rPr>
            </w:pPr>
            <w:r w:rsidRPr="006B4C61">
              <w:rPr>
                <w:szCs w:val="18"/>
              </w:rPr>
              <w:t xml:space="preserve">Surcharging of surface water sewer system at Wallington Rail Bridge (photograph below).  New soakaway chambers have been installed in this location to alleviate pressure on the sewer system.  </w:t>
            </w:r>
          </w:p>
          <w:p w:rsidR="00627F05" w:rsidRPr="00627F05" w:rsidRDefault="00627F05" w:rsidP="003355FB">
            <w:pPr>
              <w:pStyle w:val="URSTableText"/>
              <w:numPr>
                <w:ilvl w:val="0"/>
                <w:numId w:val="12"/>
              </w:numPr>
              <w:tabs>
                <w:tab w:val="clear" w:pos="1780"/>
              </w:tabs>
              <w:spacing w:before="60" w:after="0"/>
              <w:ind w:left="527" w:hanging="357"/>
              <w:jc w:val="both"/>
              <w:rPr>
                <w:szCs w:val="18"/>
              </w:rPr>
            </w:pPr>
            <w:r w:rsidRPr="006B4C61">
              <w:rPr>
                <w:szCs w:val="18"/>
              </w:rPr>
              <w:t>Flooding along Cedar Road</w:t>
            </w:r>
            <w:r w:rsidR="001E306D">
              <w:rPr>
                <w:szCs w:val="18"/>
              </w:rPr>
              <w:t xml:space="preserve">, </w:t>
            </w:r>
            <w:proofErr w:type="gramStart"/>
            <w:r w:rsidR="001E306D">
              <w:rPr>
                <w:szCs w:val="18"/>
              </w:rPr>
              <w:t>Sutton,</w:t>
            </w:r>
            <w:proofErr w:type="gramEnd"/>
            <w:r w:rsidRPr="006B4C61">
              <w:rPr>
                <w:szCs w:val="18"/>
              </w:rPr>
              <w:t xml:space="preserve"> partially attributed to the design of the surface water sewers at this location.</w:t>
            </w:r>
          </w:p>
        </w:tc>
      </w:tr>
      <w:tr w:rsidR="00627F05" w:rsidRPr="00C651A9" w:rsidTr="004F755A">
        <w:tc>
          <w:tcPr>
            <w:tcW w:w="1135" w:type="dxa"/>
            <w:vMerge/>
            <w:shd w:val="clear" w:color="auto" w:fill="E1E7F5"/>
            <w:vAlign w:val="center"/>
          </w:tcPr>
          <w:p w:rsidR="00627F05" w:rsidRPr="003446D3" w:rsidRDefault="00627F05" w:rsidP="006B4C61">
            <w:pPr>
              <w:pStyle w:val="URSText"/>
              <w:spacing w:before="100"/>
              <w:ind w:left="0"/>
              <w:rPr>
                <w:sz w:val="18"/>
                <w:szCs w:val="18"/>
              </w:rPr>
            </w:pPr>
          </w:p>
        </w:tc>
        <w:tc>
          <w:tcPr>
            <w:tcW w:w="4447" w:type="dxa"/>
            <w:tcBorders>
              <w:top w:val="nil"/>
              <w:right w:val="nil"/>
            </w:tcBorders>
            <w:shd w:val="clear" w:color="auto" w:fill="E1E7F5"/>
            <w:vAlign w:val="center"/>
          </w:tcPr>
          <w:p w:rsidR="00627F05" w:rsidRPr="006B4C61" w:rsidRDefault="00627F05" w:rsidP="003355FB">
            <w:pPr>
              <w:pStyle w:val="URSTableText"/>
              <w:numPr>
                <w:ilvl w:val="0"/>
                <w:numId w:val="12"/>
              </w:numPr>
              <w:tabs>
                <w:tab w:val="clear" w:pos="1780"/>
              </w:tabs>
              <w:spacing w:before="0" w:after="60"/>
              <w:ind w:left="527" w:hanging="357"/>
              <w:jc w:val="both"/>
              <w:rPr>
                <w:szCs w:val="18"/>
              </w:rPr>
            </w:pPr>
            <w:r w:rsidRPr="006B4C61">
              <w:rPr>
                <w:szCs w:val="18"/>
              </w:rPr>
              <w:t>Sewer flooding on Nightingale Close which is caused by surcharging of the surface water drainage outfall to the River Wandle during high water levels.  This leads to the backing up of floodwater into Nightingale Close.</w:t>
            </w:r>
          </w:p>
          <w:p w:rsidR="00627F05" w:rsidRPr="006B4C61" w:rsidRDefault="00627F05" w:rsidP="003355FB">
            <w:pPr>
              <w:pStyle w:val="URSTableText"/>
              <w:numPr>
                <w:ilvl w:val="0"/>
                <w:numId w:val="12"/>
              </w:numPr>
              <w:tabs>
                <w:tab w:val="clear" w:pos="1780"/>
              </w:tabs>
              <w:spacing w:before="60" w:after="60"/>
              <w:ind w:left="528" w:hanging="357"/>
              <w:jc w:val="both"/>
              <w:rPr>
                <w:szCs w:val="18"/>
              </w:rPr>
            </w:pPr>
            <w:r w:rsidRPr="006B4C61">
              <w:rPr>
                <w:szCs w:val="18"/>
              </w:rPr>
              <w:t>In Worcester Park, there are four large outfalls enter the channel of the Beverley Brook.  The system may be surcharged during periods of high flow in the Beverley Brook resulting in flooding upstream.</w:t>
            </w:r>
          </w:p>
          <w:p w:rsidR="00627F05" w:rsidRPr="006B4C61" w:rsidRDefault="00627F05" w:rsidP="003355FB">
            <w:pPr>
              <w:pStyle w:val="URSTableText"/>
              <w:numPr>
                <w:ilvl w:val="0"/>
                <w:numId w:val="12"/>
              </w:numPr>
              <w:tabs>
                <w:tab w:val="clear" w:pos="1780"/>
              </w:tabs>
              <w:spacing w:before="60" w:after="60"/>
              <w:ind w:left="528" w:hanging="357"/>
              <w:jc w:val="both"/>
            </w:pPr>
            <w:r w:rsidRPr="006B4C61">
              <w:rPr>
                <w:szCs w:val="18"/>
              </w:rPr>
              <w:t>In Trafalgar Avenue the largest pipe out falling to the Pyl Brook is a 457mm flowing from the</w:t>
            </w:r>
            <w:r w:rsidRPr="00627F05">
              <w:rPr>
                <w:szCs w:val="18"/>
              </w:rPr>
              <w:t xml:space="preserve"> south west; high</w:t>
            </w:r>
            <w:r w:rsidRPr="006B4C61">
              <w:t xml:space="preserve"> water levels in the watercourse may result in flooding of the surrounding area. </w:t>
            </w:r>
          </w:p>
          <w:p w:rsidR="00627F05" w:rsidRPr="006B4C61" w:rsidRDefault="00627F05" w:rsidP="00627F05">
            <w:pPr>
              <w:pStyle w:val="URSTableText"/>
              <w:jc w:val="both"/>
              <w:rPr>
                <w:szCs w:val="18"/>
              </w:rPr>
            </w:pPr>
          </w:p>
        </w:tc>
        <w:tc>
          <w:tcPr>
            <w:tcW w:w="4341" w:type="dxa"/>
            <w:tcBorders>
              <w:top w:val="nil"/>
              <w:left w:val="nil"/>
            </w:tcBorders>
            <w:shd w:val="clear" w:color="auto" w:fill="E1E7F5"/>
            <w:vAlign w:val="center"/>
          </w:tcPr>
          <w:p w:rsidR="00627F05" w:rsidRDefault="00627F05" w:rsidP="00FD5084">
            <w:pPr>
              <w:pStyle w:val="URSTableText"/>
              <w:spacing w:before="60" w:after="60"/>
              <w:jc w:val="center"/>
              <w:rPr>
                <w:szCs w:val="18"/>
              </w:rPr>
            </w:pPr>
            <w:r>
              <w:rPr>
                <w:noProof/>
                <w:lang w:eastAsia="en-GB"/>
              </w:rPr>
              <w:drawing>
                <wp:inline distT="0" distB="0" distL="0" distR="0">
                  <wp:extent cx="2483485" cy="1864360"/>
                  <wp:effectExtent l="0" t="0" r="0" b="2540"/>
                  <wp:docPr id="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3485" cy="1864360"/>
                          </a:xfrm>
                          <a:prstGeom prst="rect">
                            <a:avLst/>
                          </a:prstGeom>
                          <a:noFill/>
                          <a:ln w="9525">
                            <a:noFill/>
                            <a:miter lim="800000"/>
                            <a:headEnd/>
                            <a:tailEnd/>
                          </a:ln>
                        </pic:spPr>
                      </pic:pic>
                    </a:graphicData>
                  </a:graphic>
                </wp:inline>
              </w:drawing>
            </w:r>
          </w:p>
          <w:p w:rsidR="00627F05" w:rsidRPr="006B4C61" w:rsidRDefault="00627F05" w:rsidP="00FD5084">
            <w:pPr>
              <w:pStyle w:val="URSTableText"/>
              <w:spacing w:before="60" w:after="60"/>
              <w:jc w:val="center"/>
              <w:rPr>
                <w:szCs w:val="18"/>
              </w:rPr>
            </w:pPr>
            <w:r w:rsidRPr="003446D3">
              <w:rPr>
                <w:i/>
                <w:szCs w:val="18"/>
              </w:rPr>
              <w:t>Flooding of Wallington Railway Bridge</w:t>
            </w:r>
            <w:r w:rsidRPr="003446D3">
              <w:rPr>
                <w:szCs w:val="18"/>
              </w:rPr>
              <w:t xml:space="preserve"> </w:t>
            </w:r>
            <w:r>
              <w:rPr>
                <w:szCs w:val="18"/>
              </w:rPr>
              <w:t xml:space="preserve">          (</w:t>
            </w:r>
            <w:r w:rsidRPr="003446D3">
              <w:rPr>
                <w:i/>
                <w:szCs w:val="18"/>
              </w:rPr>
              <w:t xml:space="preserve">Source: </w:t>
            </w:r>
            <w:hyperlink r:id="rId88" w:history="1">
              <w:r w:rsidRPr="003446D3">
                <w:rPr>
                  <w:rStyle w:val="Hyperlink"/>
                  <w:i/>
                  <w:szCs w:val="18"/>
                </w:rPr>
                <w:t>www.yourlocalguardian.co.uk</w:t>
              </w:r>
            </w:hyperlink>
            <w:r>
              <w:rPr>
                <w:rStyle w:val="Hyperlink"/>
                <w:i/>
                <w:szCs w:val="18"/>
              </w:rPr>
              <w:t>)</w:t>
            </w:r>
          </w:p>
        </w:tc>
      </w:tr>
      <w:tr w:rsidR="00460475" w:rsidRPr="00C651A9" w:rsidTr="004F755A">
        <w:trPr>
          <w:cantSplit/>
        </w:trPr>
        <w:tc>
          <w:tcPr>
            <w:tcW w:w="1135" w:type="dxa"/>
            <w:shd w:val="clear" w:color="auto" w:fill="C7D4ED"/>
            <w:vAlign w:val="center"/>
          </w:tcPr>
          <w:p w:rsidR="00460475" w:rsidRPr="003446D3" w:rsidRDefault="00460475" w:rsidP="006B4C61">
            <w:pPr>
              <w:pStyle w:val="URSText"/>
              <w:spacing w:before="100"/>
              <w:ind w:left="0"/>
              <w:rPr>
                <w:sz w:val="18"/>
                <w:szCs w:val="18"/>
              </w:rPr>
            </w:pPr>
            <w:r w:rsidRPr="003446D3">
              <w:rPr>
                <w:sz w:val="18"/>
                <w:szCs w:val="18"/>
              </w:rPr>
              <w:lastRenderedPageBreak/>
              <w:t>Future Flood Risk</w:t>
            </w:r>
          </w:p>
        </w:tc>
        <w:tc>
          <w:tcPr>
            <w:tcW w:w="8788" w:type="dxa"/>
            <w:gridSpan w:val="2"/>
            <w:shd w:val="clear" w:color="auto" w:fill="C7D4ED"/>
            <w:vAlign w:val="center"/>
          </w:tcPr>
          <w:p w:rsidR="00460475" w:rsidRPr="006B4C61" w:rsidRDefault="00460475" w:rsidP="008867F1">
            <w:pPr>
              <w:pStyle w:val="URSTableText"/>
              <w:jc w:val="both"/>
              <w:rPr>
                <w:szCs w:val="18"/>
              </w:rPr>
            </w:pPr>
            <w:r w:rsidRPr="006B4C61">
              <w:rPr>
                <w:szCs w:val="18"/>
              </w:rPr>
              <w:t xml:space="preserve">Climate change is anticipated to increase the potential risk from sewer flooding as summer storms become more intense and winter storms more prolonged.  This combination is likely to increase the pressure on the existing efficiency of sewer systems, thereby reducing their design standard and leading to more frequent localised flooding incidents.  Any sewer flooding that may occur could be exacerbated as a result of surface water runoff during extreme rainfall events. However the risk from sewer flooding in the London Borough of Sutton is low as the majority of Sutton is served by separate foul and surface water sewers. </w:t>
            </w:r>
          </w:p>
          <w:p w:rsidR="00460475" w:rsidRPr="006B4C61" w:rsidRDefault="00460475" w:rsidP="008867F1">
            <w:pPr>
              <w:pStyle w:val="URSTableText"/>
              <w:jc w:val="both"/>
              <w:rPr>
                <w:szCs w:val="18"/>
              </w:rPr>
            </w:pPr>
            <w:r w:rsidRPr="006B4C61">
              <w:rPr>
                <w:szCs w:val="18"/>
              </w:rPr>
              <w:t xml:space="preserve">Thames Water will monitor the risk of sewer flooding and put plans in place to manage this, as required, based on their business plan and priorities. The London Borough of Sutton will work with Thames Water to identify flooding hotspots and locations of known sewer capacity issues where risk could be exacerbated. </w:t>
            </w:r>
          </w:p>
          <w:p w:rsidR="00460475" w:rsidRPr="006B4C61" w:rsidRDefault="00460475" w:rsidP="008867F1">
            <w:pPr>
              <w:pStyle w:val="URSTableText"/>
              <w:jc w:val="both"/>
              <w:rPr>
                <w:szCs w:val="18"/>
              </w:rPr>
            </w:pPr>
            <w:r w:rsidRPr="006B4C61">
              <w:rPr>
                <w:szCs w:val="18"/>
              </w:rPr>
              <w:t>Thames Water will prioritise investment for potential flood alleviation schemes depending on the severity and frequency of flooding, but this can only be identified where affected property owners report the incident to the water company.</w:t>
            </w:r>
          </w:p>
          <w:p w:rsidR="00460475" w:rsidRPr="006B4C61" w:rsidRDefault="00460475" w:rsidP="006B4C61">
            <w:pPr>
              <w:pStyle w:val="URSTableText"/>
              <w:jc w:val="both"/>
              <w:rPr>
                <w:szCs w:val="18"/>
              </w:rPr>
            </w:pPr>
            <w:r w:rsidRPr="006B4C61">
              <w:rPr>
                <w:szCs w:val="18"/>
              </w:rPr>
              <w:t xml:space="preserve">The SWMP states that during high tide river outlets can be submerged, reducing the capacity for water to discharge into watercourses.  Water has the potential to flow back up the sewer network and, if sewer capacity is reached, surcharge. The SWMP identifies this process as being of particular concern in Hackbridge where combined sewers outfall into the River Wandle. </w:t>
            </w:r>
          </w:p>
          <w:p w:rsidR="00460475" w:rsidRPr="00385D55" w:rsidRDefault="003446D3" w:rsidP="008867F1">
            <w:pPr>
              <w:pStyle w:val="URSTableText"/>
              <w:jc w:val="both"/>
              <w:rPr>
                <w:szCs w:val="18"/>
              </w:rPr>
            </w:pPr>
            <w:r>
              <w:rPr>
                <w:szCs w:val="18"/>
              </w:rPr>
              <w:t>However, o</w:t>
            </w:r>
            <w:r w:rsidR="00460475" w:rsidRPr="00513F3A">
              <w:rPr>
                <w:szCs w:val="18"/>
              </w:rPr>
              <w:t xml:space="preserve">verall, </w:t>
            </w:r>
            <w:r>
              <w:rPr>
                <w:szCs w:val="18"/>
              </w:rPr>
              <w:t xml:space="preserve">sewer flooding </w:t>
            </w:r>
            <w:r w:rsidR="00460475" w:rsidRPr="00513F3A">
              <w:rPr>
                <w:szCs w:val="18"/>
              </w:rPr>
              <w:t>is not considered to be significant flood risk across the Borough.</w:t>
            </w:r>
          </w:p>
        </w:tc>
      </w:tr>
      <w:tr w:rsidR="00460475" w:rsidRPr="00C651A9" w:rsidTr="004F755A">
        <w:trPr>
          <w:cantSplit/>
        </w:trPr>
        <w:tc>
          <w:tcPr>
            <w:tcW w:w="1135" w:type="dxa"/>
            <w:shd w:val="clear" w:color="auto" w:fill="E1E7F5"/>
            <w:vAlign w:val="center"/>
          </w:tcPr>
          <w:p w:rsidR="00460475" w:rsidRPr="003446D3" w:rsidRDefault="00460475" w:rsidP="006B4C61">
            <w:pPr>
              <w:pStyle w:val="URSText"/>
              <w:spacing w:before="100"/>
              <w:ind w:left="0" w:right="-35"/>
              <w:rPr>
                <w:sz w:val="18"/>
                <w:szCs w:val="18"/>
              </w:rPr>
            </w:pPr>
            <w:r w:rsidRPr="003446D3">
              <w:rPr>
                <w:sz w:val="18"/>
                <w:szCs w:val="18"/>
              </w:rPr>
              <w:t>Figures -</w:t>
            </w:r>
            <w:hyperlink w:anchor="AppendixA" w:history="1">
              <w:r w:rsidR="003D449A" w:rsidRPr="003D449A">
                <w:rPr>
                  <w:rStyle w:val="Hyperlink"/>
                  <w:sz w:val="18"/>
                  <w:szCs w:val="18"/>
                </w:rPr>
                <w:t>Appendix A</w:t>
              </w:r>
            </w:hyperlink>
          </w:p>
        </w:tc>
        <w:tc>
          <w:tcPr>
            <w:tcW w:w="8788" w:type="dxa"/>
            <w:gridSpan w:val="2"/>
            <w:shd w:val="clear" w:color="auto" w:fill="E1E7F5"/>
            <w:vAlign w:val="center"/>
          </w:tcPr>
          <w:p w:rsidR="00460475" w:rsidRPr="006B4C61" w:rsidRDefault="00460475" w:rsidP="006B4C61">
            <w:pPr>
              <w:pStyle w:val="URSTableText"/>
              <w:jc w:val="both"/>
              <w:rPr>
                <w:szCs w:val="18"/>
              </w:rPr>
            </w:pPr>
            <w:r w:rsidRPr="006B4C61">
              <w:rPr>
                <w:szCs w:val="18"/>
              </w:rPr>
              <w:t>Figure 1: Historic Flooding</w:t>
            </w:r>
          </w:p>
        </w:tc>
      </w:tr>
    </w:tbl>
    <w:p w:rsidR="00460475" w:rsidRDefault="00460475" w:rsidP="000D2ECD">
      <w:pPr>
        <w:pStyle w:val="URSText"/>
        <w:spacing w:after="120"/>
        <w:ind w:left="164"/>
        <w:jc w:val="both"/>
        <w:rPr>
          <w:b/>
          <w:szCs w:val="20"/>
        </w:rPr>
      </w:pPr>
    </w:p>
    <w:p w:rsidR="00460475" w:rsidRPr="00673505" w:rsidRDefault="00460475" w:rsidP="004F755A">
      <w:pPr>
        <w:pStyle w:val="URSText"/>
        <w:keepNext/>
        <w:keepLines/>
        <w:tabs>
          <w:tab w:val="num" w:pos="1276"/>
        </w:tabs>
        <w:spacing w:after="120"/>
        <w:ind w:left="0"/>
        <w:jc w:val="both"/>
        <w:rPr>
          <w:color w:val="0C479D"/>
        </w:rPr>
      </w:pPr>
      <w:r w:rsidRPr="006028A0">
        <w:rPr>
          <w:color w:val="0C479D"/>
        </w:rPr>
        <w:t>Artificial Sources</w:t>
      </w:r>
    </w:p>
    <w:tbl>
      <w:tblPr>
        <w:tblW w:w="9923" w:type="dxa"/>
        <w:tblInd w:w="-3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1135"/>
        <w:gridCol w:w="8788"/>
      </w:tblGrid>
      <w:tr w:rsidR="00460475" w:rsidRPr="00C651A9" w:rsidTr="004F755A">
        <w:trPr>
          <w:cantSplit/>
          <w:tblHeader/>
        </w:trPr>
        <w:tc>
          <w:tcPr>
            <w:tcW w:w="9923" w:type="dxa"/>
            <w:gridSpan w:val="2"/>
            <w:shd w:val="clear" w:color="auto" w:fill="0C479D"/>
            <w:vAlign w:val="center"/>
          </w:tcPr>
          <w:p w:rsidR="00460475" w:rsidRPr="006B4C61" w:rsidRDefault="00460475" w:rsidP="004F755A">
            <w:pPr>
              <w:pStyle w:val="URSText"/>
              <w:keepNext/>
              <w:keepLines/>
              <w:spacing w:before="100" w:after="100"/>
              <w:ind w:left="0"/>
              <w:jc w:val="both"/>
              <w:rPr>
                <w:b/>
                <w:color w:val="FFFFFF"/>
                <w:sz w:val="18"/>
                <w:szCs w:val="18"/>
              </w:rPr>
            </w:pPr>
            <w:r w:rsidRPr="006B4C61">
              <w:rPr>
                <w:b/>
                <w:color w:val="FFFFFF"/>
                <w:sz w:val="18"/>
                <w:szCs w:val="18"/>
              </w:rPr>
              <w:t>Table 2-6 Flooding from Other Sources – Artificial Sources</w:t>
            </w:r>
          </w:p>
        </w:tc>
      </w:tr>
      <w:tr w:rsidR="00460475" w:rsidRPr="00C651A9" w:rsidTr="004F755A">
        <w:tc>
          <w:tcPr>
            <w:tcW w:w="1135" w:type="dxa"/>
            <w:shd w:val="clear" w:color="auto" w:fill="E1E7F5"/>
            <w:vAlign w:val="center"/>
          </w:tcPr>
          <w:p w:rsidR="00460475" w:rsidRPr="003446D3" w:rsidRDefault="00460475" w:rsidP="006B4C61">
            <w:pPr>
              <w:pStyle w:val="URSText"/>
              <w:keepNext/>
              <w:keepLines/>
              <w:spacing w:before="100"/>
              <w:ind w:left="0"/>
              <w:rPr>
                <w:sz w:val="18"/>
                <w:szCs w:val="18"/>
              </w:rPr>
            </w:pPr>
            <w:r w:rsidRPr="003446D3">
              <w:rPr>
                <w:sz w:val="18"/>
                <w:szCs w:val="18"/>
              </w:rPr>
              <w:t>Description of Source</w:t>
            </w:r>
          </w:p>
        </w:tc>
        <w:tc>
          <w:tcPr>
            <w:tcW w:w="8788" w:type="dxa"/>
            <w:shd w:val="clear" w:color="auto" w:fill="E1E7F5"/>
            <w:vAlign w:val="center"/>
          </w:tcPr>
          <w:p w:rsidR="00460475" w:rsidRPr="006B4C61" w:rsidRDefault="00460475" w:rsidP="006B4C61">
            <w:pPr>
              <w:pStyle w:val="URSTableText"/>
              <w:keepNext/>
              <w:keepLines/>
              <w:jc w:val="both"/>
              <w:rPr>
                <w:szCs w:val="18"/>
                <w:lang w:eastAsia="en-GB"/>
              </w:rPr>
            </w:pPr>
            <w:r w:rsidRPr="006B4C61">
              <w:rPr>
                <w:szCs w:val="18"/>
                <w:lang w:eastAsia="en-GB"/>
              </w:rPr>
              <w:t xml:space="preserve">Artificial sources include any water bodies not covered under other categories and typically include canals, lakes and reservoirs.  </w:t>
            </w:r>
          </w:p>
          <w:p w:rsidR="00460475" w:rsidRPr="006B4C61" w:rsidRDefault="00460475" w:rsidP="006B4C61">
            <w:pPr>
              <w:pStyle w:val="URSTableText"/>
              <w:keepNext/>
              <w:keepLines/>
              <w:jc w:val="both"/>
              <w:rPr>
                <w:szCs w:val="18"/>
                <w:lang w:eastAsia="en-GB"/>
              </w:rPr>
            </w:pPr>
            <w:r w:rsidRPr="006B4C61">
              <w:rPr>
                <w:szCs w:val="18"/>
                <w:lang w:eastAsia="en-GB"/>
              </w:rPr>
              <w:t>Artificial sources located in Sutton include lakes and ponds in Beddington Park.</w:t>
            </w:r>
          </w:p>
          <w:p w:rsidR="00460475" w:rsidRPr="006B4C61" w:rsidRDefault="00460475" w:rsidP="006B4C61">
            <w:pPr>
              <w:pStyle w:val="URSTableText"/>
              <w:jc w:val="both"/>
              <w:rPr>
                <w:szCs w:val="18"/>
                <w:lang w:eastAsia="en-GB"/>
              </w:rPr>
            </w:pPr>
            <w:r w:rsidRPr="006B4C61">
              <w:rPr>
                <w:szCs w:val="18"/>
              </w:rPr>
              <w:t xml:space="preserve">A covered reservoir is located on Russell Hill, just to the south-east of Sutton in the London Borough of Croydon.  </w:t>
            </w:r>
            <w:r w:rsidRPr="006B4C61">
              <w:rPr>
                <w:szCs w:val="18"/>
                <w:lang w:eastAsia="en-GB"/>
              </w:rPr>
              <w:t>In the highly unlikely event of a failure of Russell Hill Reservoir, there is the potential for wide-scale flooding downstream with high depths and velocities experienced, particularly in close proximity to the reservoir, during a worst-case scenario.</w:t>
            </w:r>
          </w:p>
          <w:p w:rsidR="00460475" w:rsidRPr="006B4C61" w:rsidRDefault="00460475" w:rsidP="006B4C61">
            <w:pPr>
              <w:pStyle w:val="URSTableText"/>
              <w:keepNext/>
              <w:keepLines/>
              <w:jc w:val="both"/>
              <w:rPr>
                <w:szCs w:val="18"/>
              </w:rPr>
            </w:pPr>
            <w:r w:rsidRPr="006B4C61">
              <w:rPr>
                <w:szCs w:val="18"/>
              </w:rPr>
              <w:t>Thames Water is the reservoir undert</w:t>
            </w:r>
            <w:r w:rsidR="00427014">
              <w:rPr>
                <w:szCs w:val="18"/>
              </w:rPr>
              <w:t>aker for Russell Hill Reservoir.</w:t>
            </w:r>
          </w:p>
        </w:tc>
      </w:tr>
      <w:tr w:rsidR="00460475" w:rsidRPr="00C651A9" w:rsidTr="004F755A">
        <w:trPr>
          <w:cantSplit/>
        </w:trPr>
        <w:tc>
          <w:tcPr>
            <w:tcW w:w="1135" w:type="dxa"/>
            <w:shd w:val="clear" w:color="auto" w:fill="C7D4ED"/>
            <w:vAlign w:val="center"/>
          </w:tcPr>
          <w:p w:rsidR="00460475" w:rsidRPr="003446D3" w:rsidRDefault="00460475" w:rsidP="006B4C61">
            <w:pPr>
              <w:pStyle w:val="URSText"/>
              <w:spacing w:before="100"/>
              <w:ind w:left="0"/>
              <w:rPr>
                <w:sz w:val="18"/>
                <w:szCs w:val="18"/>
              </w:rPr>
            </w:pPr>
            <w:r w:rsidRPr="003446D3">
              <w:rPr>
                <w:sz w:val="18"/>
                <w:szCs w:val="18"/>
              </w:rPr>
              <w:t>Supporting Documents</w:t>
            </w:r>
          </w:p>
        </w:tc>
        <w:tc>
          <w:tcPr>
            <w:tcW w:w="8788" w:type="dxa"/>
            <w:shd w:val="clear" w:color="auto" w:fill="C7D4ED"/>
            <w:vAlign w:val="center"/>
          </w:tcPr>
          <w:p w:rsidR="00460475" w:rsidRPr="006B4C61" w:rsidRDefault="00E96CD5" w:rsidP="006B4C61">
            <w:pPr>
              <w:pStyle w:val="URSText"/>
              <w:spacing w:before="100" w:after="100"/>
              <w:ind w:left="0"/>
              <w:jc w:val="both"/>
              <w:rPr>
                <w:rStyle w:val="Hyperlink"/>
                <w:sz w:val="18"/>
                <w:szCs w:val="18"/>
              </w:rPr>
            </w:pPr>
            <w:hyperlink r:id="rId89" w:anchor="x=357683&amp;y=355134&amp;scale=2" w:history="1">
              <w:r w:rsidR="00460475" w:rsidRPr="006B4C61">
                <w:rPr>
                  <w:rStyle w:val="Hyperlink"/>
                  <w:sz w:val="18"/>
                  <w:szCs w:val="18"/>
                </w:rPr>
                <w:t xml:space="preserve">Environment Agency </w:t>
              </w:r>
              <w:r w:rsidR="003446D3">
                <w:rPr>
                  <w:rStyle w:val="Hyperlink"/>
                  <w:sz w:val="18"/>
                  <w:szCs w:val="18"/>
                </w:rPr>
                <w:t>Flood Risk</w:t>
              </w:r>
              <w:r w:rsidR="00460475" w:rsidRPr="006B4C61">
                <w:rPr>
                  <w:rStyle w:val="Hyperlink"/>
                  <w:sz w:val="18"/>
                  <w:szCs w:val="18"/>
                </w:rPr>
                <w:t xml:space="preserve"> from Reservoirs Map</w:t>
              </w:r>
            </w:hyperlink>
            <w:r w:rsidR="00460475" w:rsidRPr="006B4C61">
              <w:rPr>
                <w:rStyle w:val="FootnoteReference"/>
                <w:color w:val="365F91"/>
                <w:sz w:val="18"/>
                <w:szCs w:val="18"/>
              </w:rPr>
              <w:footnoteReference w:id="22"/>
            </w:r>
          </w:p>
          <w:p w:rsidR="00460475" w:rsidRPr="006B4C61" w:rsidRDefault="00E96CD5" w:rsidP="006B4C61">
            <w:pPr>
              <w:pStyle w:val="URSText"/>
              <w:spacing w:before="100" w:after="100"/>
              <w:ind w:left="0"/>
              <w:jc w:val="both"/>
              <w:rPr>
                <w:rStyle w:val="Hyperlink"/>
                <w:sz w:val="18"/>
                <w:szCs w:val="18"/>
              </w:rPr>
            </w:pPr>
            <w:hyperlink r:id="rId90" w:history="1">
              <w:r w:rsidR="00460475" w:rsidRPr="006B4C61">
                <w:rPr>
                  <w:rStyle w:val="Hyperlink"/>
                  <w:sz w:val="18"/>
                  <w:szCs w:val="18"/>
                </w:rPr>
                <w:t>London Boroughs of Wandsworth, Merton, Sutton and Croydon Level 1 S</w:t>
              </w:r>
              <w:r w:rsidR="00FD5084">
                <w:rPr>
                  <w:rStyle w:val="Hyperlink"/>
                  <w:sz w:val="18"/>
                  <w:szCs w:val="18"/>
                </w:rPr>
                <w:t>FRA</w:t>
              </w:r>
            </w:hyperlink>
          </w:p>
          <w:p w:rsidR="00460475" w:rsidRPr="006B4C61" w:rsidRDefault="00E96CD5" w:rsidP="00FD5084">
            <w:pPr>
              <w:pStyle w:val="URSText"/>
              <w:spacing w:before="100" w:after="100"/>
              <w:ind w:left="0"/>
              <w:jc w:val="both"/>
              <w:rPr>
                <w:sz w:val="18"/>
                <w:szCs w:val="18"/>
              </w:rPr>
            </w:pPr>
            <w:hyperlink r:id="rId91" w:history="1">
              <w:r w:rsidR="00460475" w:rsidRPr="006B4C61">
                <w:rPr>
                  <w:rStyle w:val="Hyperlink"/>
                  <w:sz w:val="18"/>
                  <w:szCs w:val="18"/>
                </w:rPr>
                <w:t>London Borough of Sutton Level 2 S</w:t>
              </w:r>
              <w:r w:rsidR="00FD5084">
                <w:rPr>
                  <w:rStyle w:val="Hyperlink"/>
                  <w:sz w:val="18"/>
                  <w:szCs w:val="18"/>
                </w:rPr>
                <w:t>FRA</w:t>
              </w:r>
            </w:hyperlink>
          </w:p>
        </w:tc>
      </w:tr>
      <w:tr w:rsidR="00460475" w:rsidRPr="00C651A9" w:rsidTr="004F755A">
        <w:trPr>
          <w:cantSplit/>
        </w:trPr>
        <w:tc>
          <w:tcPr>
            <w:tcW w:w="1135" w:type="dxa"/>
            <w:shd w:val="clear" w:color="auto" w:fill="E1E7F5"/>
            <w:vAlign w:val="center"/>
          </w:tcPr>
          <w:p w:rsidR="00460475" w:rsidRPr="003446D3" w:rsidRDefault="00460475" w:rsidP="006B4C61">
            <w:pPr>
              <w:pStyle w:val="URSText"/>
              <w:spacing w:before="100"/>
              <w:ind w:left="0"/>
              <w:rPr>
                <w:sz w:val="18"/>
                <w:szCs w:val="18"/>
              </w:rPr>
            </w:pPr>
            <w:r w:rsidRPr="003446D3">
              <w:rPr>
                <w:sz w:val="18"/>
                <w:szCs w:val="18"/>
              </w:rPr>
              <w:t>Historic Flooding</w:t>
            </w:r>
          </w:p>
        </w:tc>
        <w:tc>
          <w:tcPr>
            <w:tcW w:w="8788" w:type="dxa"/>
            <w:shd w:val="clear" w:color="auto" w:fill="E1E7F5"/>
            <w:vAlign w:val="center"/>
          </w:tcPr>
          <w:p w:rsidR="00460475" w:rsidRPr="006B4C61" w:rsidRDefault="00460475" w:rsidP="006B4C61">
            <w:pPr>
              <w:pStyle w:val="URSText"/>
              <w:spacing w:before="100"/>
              <w:ind w:left="0"/>
              <w:jc w:val="both"/>
              <w:rPr>
                <w:sz w:val="18"/>
                <w:szCs w:val="18"/>
              </w:rPr>
            </w:pPr>
            <w:r w:rsidRPr="006B4C61">
              <w:rPr>
                <w:sz w:val="18"/>
                <w:szCs w:val="18"/>
              </w:rPr>
              <w:t xml:space="preserve">There are no recorded incidents of flooding from artificial sources within Sutton.  </w:t>
            </w:r>
          </w:p>
        </w:tc>
      </w:tr>
      <w:tr w:rsidR="00460475" w:rsidRPr="00C651A9" w:rsidTr="004F755A">
        <w:trPr>
          <w:cantSplit/>
        </w:trPr>
        <w:tc>
          <w:tcPr>
            <w:tcW w:w="1135" w:type="dxa"/>
            <w:shd w:val="clear" w:color="auto" w:fill="C7D4ED"/>
            <w:vAlign w:val="center"/>
          </w:tcPr>
          <w:p w:rsidR="00460475" w:rsidRPr="003446D3" w:rsidRDefault="00460475" w:rsidP="006B4C61">
            <w:pPr>
              <w:pStyle w:val="URSText"/>
              <w:spacing w:before="100"/>
              <w:ind w:left="0"/>
              <w:rPr>
                <w:sz w:val="18"/>
                <w:szCs w:val="18"/>
              </w:rPr>
            </w:pPr>
            <w:r w:rsidRPr="003446D3">
              <w:rPr>
                <w:sz w:val="18"/>
                <w:szCs w:val="18"/>
              </w:rPr>
              <w:lastRenderedPageBreak/>
              <w:t>Future Flood Risk</w:t>
            </w:r>
          </w:p>
        </w:tc>
        <w:tc>
          <w:tcPr>
            <w:tcW w:w="8788" w:type="dxa"/>
            <w:shd w:val="clear" w:color="auto" w:fill="C7D4ED"/>
            <w:vAlign w:val="center"/>
          </w:tcPr>
          <w:p w:rsidR="00460475" w:rsidRPr="006B4C61" w:rsidRDefault="00460475" w:rsidP="006B4C61">
            <w:pPr>
              <w:pStyle w:val="URSText"/>
              <w:spacing w:before="100"/>
              <w:ind w:left="0"/>
              <w:jc w:val="both"/>
              <w:rPr>
                <w:sz w:val="18"/>
                <w:szCs w:val="18"/>
                <w:lang w:eastAsia="en-GB"/>
              </w:rPr>
            </w:pPr>
            <w:r w:rsidRPr="006B4C61">
              <w:rPr>
                <w:sz w:val="18"/>
                <w:szCs w:val="18"/>
                <w:lang w:eastAsia="en-GB"/>
              </w:rPr>
              <w:t>Reservoir flooding is extremely unlikely to happen. There has been no loss of life in the UK from reservoir flooding since 1925. All large reservoirs must be inspected and supervised by reservoir panel engineers on a yearly basis. As the enforcement authority for the Reservoirs Act 1975 in England, the Environment Agency are responsible for ensuring that reservoirs are inspected regularly and essential safety work is carried out.</w:t>
            </w:r>
          </w:p>
          <w:p w:rsidR="00460475" w:rsidRPr="006B4C61" w:rsidRDefault="00460475" w:rsidP="006B4C61">
            <w:pPr>
              <w:pStyle w:val="URSText"/>
              <w:spacing w:before="100"/>
              <w:ind w:left="0"/>
              <w:jc w:val="both"/>
              <w:rPr>
                <w:sz w:val="18"/>
                <w:szCs w:val="18"/>
                <w:lang w:eastAsia="en-GB"/>
              </w:rPr>
            </w:pPr>
            <w:r w:rsidRPr="006B4C61">
              <w:rPr>
                <w:sz w:val="18"/>
                <w:szCs w:val="18"/>
                <w:lang w:eastAsia="en-GB"/>
              </w:rPr>
              <w:t>In the unlikely event that a reservoir dam failed, a large volume of water would escape at once and flooding could happen with little or no warning. The Risk of Flooding from Reservoirs map</w:t>
            </w:r>
            <w:r w:rsidR="000F75B2">
              <w:rPr>
                <w:sz w:val="18"/>
                <w:szCs w:val="18"/>
                <w:lang w:eastAsia="en-GB"/>
              </w:rPr>
              <w:t>, published by the Environment Agency,</w:t>
            </w:r>
            <w:r w:rsidRPr="006B4C61">
              <w:rPr>
                <w:sz w:val="18"/>
                <w:szCs w:val="18"/>
                <w:lang w:eastAsia="en-GB"/>
              </w:rPr>
              <w:t xml:space="preserve"> shows the area and depths of flooding and flow velocities that could occur if a large reservoir were to fail and release the water it holds. A large reservoir is one that holds over 25,000 cubic metres of water, equivalent to approximately 10 Olympic sized swimming pools. Since this is a worst case scenario, it’s unlikely that any actual flood would be this large.</w:t>
            </w:r>
          </w:p>
          <w:p w:rsidR="00460475" w:rsidRPr="006B4C61" w:rsidRDefault="00460475" w:rsidP="006B4C61">
            <w:pPr>
              <w:pStyle w:val="URSText"/>
              <w:spacing w:before="100"/>
              <w:ind w:left="0"/>
              <w:jc w:val="both"/>
              <w:rPr>
                <w:sz w:val="18"/>
                <w:szCs w:val="18"/>
              </w:rPr>
            </w:pPr>
            <w:r w:rsidRPr="006B4C61">
              <w:rPr>
                <w:sz w:val="18"/>
                <w:szCs w:val="18"/>
              </w:rPr>
              <w:t>Within Sutton, in the unlikely event that Russell Hill Reservoir were to fail, flood waters would flow northward to the east of Bandon Hill and Church Paddock and into Beddington Park.  Flood waters would also flow in</w:t>
            </w:r>
            <w:r w:rsidR="00427014">
              <w:rPr>
                <w:sz w:val="18"/>
                <w:szCs w:val="18"/>
              </w:rPr>
              <w:t>to</w:t>
            </w:r>
            <w:r w:rsidRPr="006B4C61">
              <w:rPr>
                <w:sz w:val="18"/>
                <w:szCs w:val="18"/>
              </w:rPr>
              <w:t xml:space="preserve"> the London Borough of Croydon.</w:t>
            </w:r>
          </w:p>
        </w:tc>
      </w:tr>
      <w:tr w:rsidR="003D449A" w:rsidRPr="00C651A9" w:rsidTr="004F755A">
        <w:trPr>
          <w:cantSplit/>
        </w:trPr>
        <w:tc>
          <w:tcPr>
            <w:tcW w:w="1135" w:type="dxa"/>
            <w:shd w:val="clear" w:color="auto" w:fill="C7D4ED"/>
            <w:vAlign w:val="center"/>
          </w:tcPr>
          <w:p w:rsidR="003D449A" w:rsidRPr="003446D3" w:rsidRDefault="003D449A" w:rsidP="00E15DD4">
            <w:pPr>
              <w:pStyle w:val="URSText"/>
              <w:spacing w:before="100"/>
              <w:ind w:left="0" w:right="-108"/>
              <w:rPr>
                <w:sz w:val="18"/>
                <w:szCs w:val="18"/>
              </w:rPr>
            </w:pPr>
            <w:r>
              <w:rPr>
                <w:sz w:val="18"/>
                <w:szCs w:val="18"/>
              </w:rPr>
              <w:t xml:space="preserve">Figures - </w:t>
            </w:r>
            <w:hyperlink w:anchor="AppendixA" w:history="1">
              <w:r w:rsidRPr="003D449A">
                <w:rPr>
                  <w:rStyle w:val="Hyperlink"/>
                  <w:sz w:val="18"/>
                  <w:szCs w:val="18"/>
                </w:rPr>
                <w:t>Appendix A</w:t>
              </w:r>
            </w:hyperlink>
          </w:p>
        </w:tc>
        <w:tc>
          <w:tcPr>
            <w:tcW w:w="8788" w:type="dxa"/>
            <w:shd w:val="clear" w:color="auto" w:fill="C7D4ED"/>
            <w:vAlign w:val="center"/>
          </w:tcPr>
          <w:p w:rsidR="003D449A" w:rsidRPr="00806A28" w:rsidRDefault="003D449A" w:rsidP="006B4C61">
            <w:pPr>
              <w:pStyle w:val="URSText"/>
              <w:spacing w:before="100"/>
              <w:ind w:left="0"/>
              <w:jc w:val="both"/>
              <w:rPr>
                <w:sz w:val="18"/>
                <w:szCs w:val="18"/>
                <w:lang w:eastAsia="en-GB"/>
              </w:rPr>
            </w:pPr>
            <w:r w:rsidRPr="00806A28">
              <w:rPr>
                <w:sz w:val="18"/>
                <w:szCs w:val="18"/>
              </w:rPr>
              <w:t>Figure 1: Historic Flooding</w:t>
            </w:r>
          </w:p>
        </w:tc>
      </w:tr>
    </w:tbl>
    <w:p w:rsidR="00460475" w:rsidRDefault="00460475" w:rsidP="000D2ECD">
      <w:pPr>
        <w:pStyle w:val="URSText"/>
        <w:ind w:left="1440"/>
        <w:jc w:val="both"/>
        <w:rPr>
          <w:i/>
          <w:szCs w:val="20"/>
          <w:highlight w:val="yellow"/>
        </w:rPr>
      </w:pPr>
    </w:p>
    <w:p w:rsidR="00460475" w:rsidRDefault="00460475" w:rsidP="001C69D9">
      <w:pPr>
        <w:pStyle w:val="URSHeading2"/>
        <w:jc w:val="both"/>
      </w:pPr>
      <w:bookmarkStart w:id="11" w:name="_Toc393726772"/>
      <w:r>
        <w:t>Impact of Climate Change</w:t>
      </w:r>
      <w:bookmarkEnd w:id="11"/>
    </w:p>
    <w:p w:rsidR="00460475" w:rsidRDefault="00460475" w:rsidP="003446D3">
      <w:pPr>
        <w:pStyle w:val="URSText"/>
        <w:numPr>
          <w:ilvl w:val="2"/>
          <w:numId w:val="2"/>
        </w:numPr>
        <w:jc w:val="both"/>
      </w:pPr>
      <w:r w:rsidRPr="00B20B9F">
        <w:t xml:space="preserve">Current predictions of future rainfall indicate that increasing numbers of severe and extreme weather events </w:t>
      </w:r>
      <w:r w:rsidR="000946EC" w:rsidRPr="00B20B9F">
        <w:t>are expected</w:t>
      </w:r>
      <w:r w:rsidR="00B20B9F" w:rsidRPr="00B20B9F">
        <w:t xml:space="preserve"> in the future</w:t>
      </w:r>
      <w:r w:rsidRPr="00B20B9F">
        <w:t>. Intense storms</w:t>
      </w:r>
      <w:r w:rsidRPr="009F1D34">
        <w:t xml:space="preserve"> are the main cause of surface water flooding, which would also increase in frequency. It is predicted that the frequency of heavy rainfall events could double by the 2080s according </w:t>
      </w:r>
      <w:r w:rsidR="000F75B2">
        <w:t xml:space="preserve">to </w:t>
      </w:r>
      <w:r w:rsidRPr="009F1D34">
        <w:t>the UK Climate Projections 2009</w:t>
      </w:r>
      <w:r w:rsidR="003446D3" w:rsidRPr="009F1D34">
        <w:rPr>
          <w:rStyle w:val="FootnoteReference"/>
        </w:rPr>
        <w:footnoteReference w:id="23"/>
      </w:r>
      <w:r w:rsidRPr="009F1D34">
        <w:t xml:space="preserve">. </w:t>
      </w:r>
      <w:r w:rsidRPr="009F1D34">
        <w:rPr>
          <w:rFonts w:cs="Arial"/>
          <w:szCs w:val="20"/>
          <w:lang w:eastAsia="en-GB"/>
        </w:rPr>
        <w:t xml:space="preserve">By the 2080s, it is predicted that there could be around three times as many days in </w:t>
      </w:r>
      <w:r>
        <w:rPr>
          <w:rFonts w:cs="Arial"/>
          <w:szCs w:val="20"/>
          <w:lang w:eastAsia="en-GB"/>
        </w:rPr>
        <w:t>w</w:t>
      </w:r>
      <w:r w:rsidRPr="009F1D34">
        <w:rPr>
          <w:rFonts w:cs="Arial"/>
          <w:szCs w:val="20"/>
          <w:lang w:eastAsia="en-GB"/>
        </w:rPr>
        <w:t xml:space="preserve">inter with heavy rainfall (defined as more than 25mm in a day) and that the amount of rain in extreme storms (with a 1 in 5 annual chance or rarer) could increase locally by 40%. </w:t>
      </w:r>
      <w:r w:rsidRPr="009F1D34">
        <w:t>Consequently, the number of properties, business and critical infrastructure at risk will also increase.</w:t>
      </w:r>
      <w:r>
        <w:t xml:space="preserve"> </w:t>
      </w:r>
    </w:p>
    <w:p w:rsidR="00460475" w:rsidRPr="001C69D9" w:rsidRDefault="00460475" w:rsidP="003446D3">
      <w:pPr>
        <w:pStyle w:val="URSText"/>
        <w:keepNext/>
        <w:tabs>
          <w:tab w:val="num" w:pos="1276"/>
        </w:tabs>
        <w:jc w:val="both"/>
        <w:rPr>
          <w:color w:val="0C479D"/>
        </w:rPr>
      </w:pPr>
      <w:r w:rsidRPr="001C69D9">
        <w:rPr>
          <w:color w:val="0C479D"/>
        </w:rPr>
        <w:t>Implications for Flood Risk</w:t>
      </w:r>
    </w:p>
    <w:p w:rsidR="00460475" w:rsidRPr="003446D3" w:rsidRDefault="00460475" w:rsidP="003446D3">
      <w:pPr>
        <w:pStyle w:val="URSText"/>
        <w:numPr>
          <w:ilvl w:val="2"/>
          <w:numId w:val="2"/>
        </w:numPr>
        <w:jc w:val="both"/>
      </w:pPr>
      <w:r w:rsidRPr="009F1D34">
        <w:rPr>
          <w:rFonts w:cs="Arial"/>
          <w:szCs w:val="20"/>
          <w:lang w:eastAsia="en-GB"/>
        </w:rPr>
        <w:t xml:space="preserve">Climate changes can affect local flood risk in several ways. Impacts will depend on local conditions and vulnerability. Wetter </w:t>
      </w:r>
      <w:r>
        <w:rPr>
          <w:rFonts w:cs="Arial"/>
          <w:szCs w:val="20"/>
          <w:lang w:eastAsia="en-GB"/>
        </w:rPr>
        <w:t>w</w:t>
      </w:r>
      <w:r w:rsidRPr="009F1D34">
        <w:rPr>
          <w:rFonts w:cs="Arial"/>
          <w:szCs w:val="20"/>
          <w:lang w:eastAsia="en-GB"/>
        </w:rPr>
        <w:t xml:space="preserve">inters and more of this rain falling in wet spells may increase river </w:t>
      </w:r>
      <w:r w:rsidRPr="00344A84">
        <w:rPr>
          <w:rFonts w:cs="Arial"/>
          <w:szCs w:val="20"/>
          <w:lang w:eastAsia="en-GB"/>
        </w:rPr>
        <w:t>flooding in both rural and heavily</w:t>
      </w:r>
      <w:r w:rsidRPr="009F1D34">
        <w:rPr>
          <w:rFonts w:cs="Arial"/>
          <w:szCs w:val="20"/>
          <w:lang w:eastAsia="en-GB"/>
        </w:rPr>
        <w:t xml:space="preserve"> urbanised catchments. More intense rainfall causes more surface runoff, increasing localised flooding and erosion. In turn, this may increase pressure on drains, sewers and water quality. Storm intensity in </w:t>
      </w:r>
      <w:r>
        <w:rPr>
          <w:rFonts w:cs="Arial"/>
          <w:szCs w:val="20"/>
          <w:lang w:eastAsia="en-GB"/>
        </w:rPr>
        <w:t>s</w:t>
      </w:r>
      <w:r w:rsidRPr="009F1D34">
        <w:rPr>
          <w:rFonts w:cs="Arial"/>
          <w:szCs w:val="20"/>
          <w:lang w:eastAsia="en-GB"/>
        </w:rPr>
        <w:t xml:space="preserve">ummer could </w:t>
      </w:r>
      <w:r w:rsidRPr="003446D3">
        <w:t xml:space="preserve">increase even in drier summers, so </w:t>
      </w:r>
      <w:r w:rsidR="000946EC">
        <w:t xml:space="preserve">it is essential </w:t>
      </w:r>
      <w:r w:rsidRPr="003446D3">
        <w:t>to be prepared for the unexpected.</w:t>
      </w:r>
    </w:p>
    <w:p w:rsidR="00460475" w:rsidRPr="003446D3" w:rsidRDefault="00460475" w:rsidP="003446D3">
      <w:pPr>
        <w:pStyle w:val="URSText"/>
        <w:numPr>
          <w:ilvl w:val="2"/>
          <w:numId w:val="2"/>
        </w:numPr>
        <w:jc w:val="both"/>
      </w:pPr>
      <w:r w:rsidRPr="003446D3">
        <w:t>Rising sea or river levels may increase local flood risk inland or away from major rivers because of interactions with drains, sewers and smaller watercourses. There is a risk of flooding from groundwater-bearing chalk and limestone aquifers. Recharge of the aquifers may increase in wetter winters, or decrease in drier summers.</w:t>
      </w:r>
    </w:p>
    <w:p w:rsidR="00460475" w:rsidRPr="009F1D34" w:rsidRDefault="00460475" w:rsidP="003446D3">
      <w:pPr>
        <w:pStyle w:val="URSText"/>
        <w:numPr>
          <w:ilvl w:val="2"/>
          <w:numId w:val="2"/>
        </w:numPr>
        <w:jc w:val="both"/>
        <w:rPr>
          <w:rFonts w:cs="Arial"/>
          <w:szCs w:val="20"/>
          <w:lang w:eastAsia="en-GB"/>
        </w:rPr>
      </w:pPr>
      <w:r w:rsidRPr="003446D3">
        <w:t>Where appropriate, local studies are needed to understand climate impacts in detail, including effects</w:t>
      </w:r>
      <w:r w:rsidRPr="009F1D34">
        <w:rPr>
          <w:rFonts w:cs="Arial"/>
          <w:szCs w:val="20"/>
          <w:lang w:eastAsia="en-GB"/>
        </w:rPr>
        <w:t xml:space="preserve"> from other factors like land use. Sustainable development and drainage will help to adapt to climate change and manage the risk of damaging floods in future.</w:t>
      </w:r>
    </w:p>
    <w:p w:rsidR="00460475" w:rsidRPr="001C69D9" w:rsidRDefault="00460475" w:rsidP="00B20B9F">
      <w:pPr>
        <w:pStyle w:val="URSText"/>
        <w:keepNext/>
        <w:tabs>
          <w:tab w:val="num" w:pos="1276"/>
        </w:tabs>
        <w:jc w:val="both"/>
        <w:rPr>
          <w:color w:val="0C479D"/>
        </w:rPr>
      </w:pPr>
      <w:r w:rsidRPr="001C69D9">
        <w:rPr>
          <w:color w:val="0C479D"/>
        </w:rPr>
        <w:t>Adapting to Change</w:t>
      </w:r>
    </w:p>
    <w:p w:rsidR="00460475" w:rsidRPr="009F1D34" w:rsidRDefault="00460475" w:rsidP="003446D3">
      <w:pPr>
        <w:pStyle w:val="URSText"/>
        <w:numPr>
          <w:ilvl w:val="2"/>
          <w:numId w:val="2"/>
        </w:numPr>
        <w:jc w:val="both"/>
        <w:rPr>
          <w:rFonts w:cs="Arial"/>
          <w:szCs w:val="20"/>
          <w:lang w:eastAsia="en-GB"/>
        </w:rPr>
      </w:pPr>
      <w:r w:rsidRPr="009F1D34">
        <w:rPr>
          <w:rFonts w:cs="Arial"/>
          <w:szCs w:val="20"/>
          <w:lang w:eastAsia="en-GB"/>
        </w:rPr>
        <w:t xml:space="preserve">Past emission means some climate change is inevitable. It is essential </w:t>
      </w:r>
      <w:r w:rsidR="000946EC">
        <w:rPr>
          <w:rFonts w:cs="Arial"/>
          <w:szCs w:val="20"/>
          <w:lang w:eastAsia="en-GB"/>
        </w:rPr>
        <w:t>to</w:t>
      </w:r>
      <w:r w:rsidR="000946EC" w:rsidRPr="009F1D34">
        <w:rPr>
          <w:rFonts w:cs="Arial"/>
          <w:szCs w:val="20"/>
          <w:lang w:eastAsia="en-GB"/>
        </w:rPr>
        <w:t xml:space="preserve"> </w:t>
      </w:r>
      <w:r w:rsidRPr="009F1D34">
        <w:rPr>
          <w:rFonts w:cs="Arial"/>
          <w:szCs w:val="20"/>
          <w:lang w:eastAsia="en-GB"/>
        </w:rPr>
        <w:t xml:space="preserve">respond by planning ahead. </w:t>
      </w:r>
      <w:r w:rsidR="000946EC">
        <w:rPr>
          <w:rFonts w:cs="Arial"/>
          <w:szCs w:val="20"/>
          <w:lang w:eastAsia="en-GB"/>
        </w:rPr>
        <w:t>Sutton Council will</w:t>
      </w:r>
      <w:r w:rsidR="000946EC" w:rsidRPr="009F1D34">
        <w:rPr>
          <w:rFonts w:cs="Arial"/>
          <w:szCs w:val="20"/>
          <w:lang w:eastAsia="en-GB"/>
        </w:rPr>
        <w:t xml:space="preserve"> </w:t>
      </w:r>
      <w:r w:rsidRPr="009F1D34">
        <w:rPr>
          <w:rFonts w:cs="Arial"/>
          <w:szCs w:val="20"/>
          <w:lang w:eastAsia="en-GB"/>
        </w:rPr>
        <w:t xml:space="preserve">prepare by understanding </w:t>
      </w:r>
      <w:r w:rsidR="000946EC">
        <w:rPr>
          <w:rFonts w:cs="Arial"/>
          <w:szCs w:val="20"/>
          <w:lang w:eastAsia="en-GB"/>
        </w:rPr>
        <w:t>the</w:t>
      </w:r>
      <w:r w:rsidR="000946EC" w:rsidRPr="009F1D34">
        <w:rPr>
          <w:rFonts w:cs="Arial"/>
          <w:szCs w:val="20"/>
          <w:lang w:eastAsia="en-GB"/>
        </w:rPr>
        <w:t xml:space="preserve"> </w:t>
      </w:r>
      <w:r w:rsidRPr="009F1D34">
        <w:rPr>
          <w:rFonts w:cs="Arial"/>
          <w:szCs w:val="20"/>
          <w:lang w:eastAsia="en-GB"/>
        </w:rPr>
        <w:t xml:space="preserve">current and future vulnerability to </w:t>
      </w:r>
      <w:r w:rsidRPr="003446D3">
        <w:lastRenderedPageBreak/>
        <w:t>flooding</w:t>
      </w:r>
      <w:r w:rsidRPr="009F1D34">
        <w:rPr>
          <w:rFonts w:cs="Arial"/>
          <w:szCs w:val="20"/>
          <w:lang w:eastAsia="en-GB"/>
        </w:rPr>
        <w:t>, developing plans for increased resilience and building the capacity to adapt.</w:t>
      </w:r>
      <w:r>
        <w:rPr>
          <w:rFonts w:cs="Arial"/>
          <w:szCs w:val="20"/>
          <w:lang w:eastAsia="en-GB"/>
        </w:rPr>
        <w:t xml:space="preserve"> R</w:t>
      </w:r>
      <w:r w:rsidRPr="009F1D34">
        <w:rPr>
          <w:rFonts w:cs="Arial"/>
          <w:szCs w:val="20"/>
          <w:lang w:eastAsia="en-GB"/>
        </w:rPr>
        <w:t>egular review and adherence to these plans is key to achieving long-term, sustainable benefits.</w:t>
      </w:r>
    </w:p>
    <w:p w:rsidR="00460475" w:rsidRPr="009F1D34" w:rsidRDefault="00460475" w:rsidP="003446D3">
      <w:pPr>
        <w:pStyle w:val="URSText"/>
        <w:numPr>
          <w:ilvl w:val="2"/>
          <w:numId w:val="2"/>
        </w:numPr>
        <w:jc w:val="both"/>
        <w:rPr>
          <w:rFonts w:cs="Arial"/>
          <w:szCs w:val="20"/>
          <w:lang w:eastAsia="en-GB"/>
        </w:rPr>
      </w:pPr>
      <w:r w:rsidRPr="009F1D34">
        <w:rPr>
          <w:rFonts w:cs="Arial"/>
          <w:szCs w:val="20"/>
          <w:lang w:eastAsia="en-GB"/>
        </w:rPr>
        <w:t xml:space="preserve">Although the broad climate change picture is clear, </w:t>
      </w:r>
      <w:r w:rsidR="000946EC">
        <w:rPr>
          <w:rFonts w:cs="Arial"/>
          <w:szCs w:val="20"/>
          <w:lang w:eastAsia="en-GB"/>
        </w:rPr>
        <w:t>the Council will</w:t>
      </w:r>
      <w:r w:rsidR="000946EC" w:rsidRPr="009F1D34">
        <w:rPr>
          <w:rFonts w:cs="Arial"/>
          <w:szCs w:val="20"/>
          <w:lang w:eastAsia="en-GB"/>
        </w:rPr>
        <w:t xml:space="preserve"> </w:t>
      </w:r>
      <w:r w:rsidRPr="009F1D34">
        <w:rPr>
          <w:rFonts w:cs="Arial"/>
          <w:szCs w:val="20"/>
          <w:lang w:eastAsia="en-GB"/>
        </w:rPr>
        <w:t xml:space="preserve">have to make local decisions against deeper uncertainty. </w:t>
      </w:r>
      <w:r w:rsidR="000946EC">
        <w:rPr>
          <w:rFonts w:cs="Arial"/>
          <w:szCs w:val="20"/>
          <w:lang w:eastAsia="en-GB"/>
        </w:rPr>
        <w:t xml:space="preserve">Sutton Council </w:t>
      </w:r>
      <w:r w:rsidRPr="009F1D34">
        <w:rPr>
          <w:rFonts w:cs="Arial"/>
          <w:szCs w:val="20"/>
          <w:lang w:eastAsia="en-GB"/>
        </w:rPr>
        <w:t xml:space="preserve">will therefore consider a range of measures and retain flexibility to </w:t>
      </w:r>
      <w:r w:rsidRPr="003446D3">
        <w:t>adapt</w:t>
      </w:r>
      <w:r w:rsidRPr="009F1D34">
        <w:rPr>
          <w:rFonts w:cs="Arial"/>
          <w:szCs w:val="20"/>
          <w:lang w:eastAsia="en-GB"/>
        </w:rPr>
        <w:t xml:space="preserve">. This approach, embodied within flood risk appraisal guidance, will help to ensure that </w:t>
      </w:r>
      <w:r w:rsidR="000946EC">
        <w:rPr>
          <w:rFonts w:cs="Arial"/>
          <w:szCs w:val="20"/>
          <w:lang w:eastAsia="en-GB"/>
        </w:rPr>
        <w:t xml:space="preserve">the vulnerability of communities and businesses across the Borough to flooding </w:t>
      </w:r>
      <w:r w:rsidR="000946EC" w:rsidRPr="009F1D34">
        <w:rPr>
          <w:rFonts w:cs="Arial"/>
          <w:szCs w:val="20"/>
          <w:lang w:eastAsia="en-GB"/>
        </w:rPr>
        <w:t xml:space="preserve"> </w:t>
      </w:r>
      <w:r w:rsidRPr="009F1D34">
        <w:rPr>
          <w:rFonts w:cs="Arial"/>
          <w:szCs w:val="20"/>
          <w:lang w:eastAsia="en-GB"/>
        </w:rPr>
        <w:t>do</w:t>
      </w:r>
      <w:r w:rsidR="000946EC">
        <w:rPr>
          <w:rFonts w:cs="Arial"/>
          <w:szCs w:val="20"/>
          <w:lang w:eastAsia="en-GB"/>
        </w:rPr>
        <w:t>es</w:t>
      </w:r>
      <w:r w:rsidRPr="009F1D34">
        <w:rPr>
          <w:rFonts w:cs="Arial"/>
          <w:szCs w:val="20"/>
          <w:lang w:eastAsia="en-GB"/>
        </w:rPr>
        <w:t xml:space="preserve"> not increase.</w:t>
      </w:r>
    </w:p>
    <w:p w:rsidR="00460475" w:rsidRPr="001C69D9" w:rsidRDefault="00460475" w:rsidP="001C69D9">
      <w:pPr>
        <w:pStyle w:val="URSText"/>
        <w:tabs>
          <w:tab w:val="num" w:pos="1276"/>
        </w:tabs>
        <w:jc w:val="both"/>
        <w:rPr>
          <w:color w:val="0C479D"/>
        </w:rPr>
      </w:pPr>
      <w:r w:rsidRPr="001C69D9">
        <w:rPr>
          <w:color w:val="0C479D"/>
        </w:rPr>
        <w:t>Including allowances for Climate Change in Flood Risk Management</w:t>
      </w:r>
    </w:p>
    <w:p w:rsidR="00460475" w:rsidRPr="00196482" w:rsidRDefault="00460475" w:rsidP="003446D3">
      <w:pPr>
        <w:pStyle w:val="URSText"/>
        <w:numPr>
          <w:ilvl w:val="2"/>
          <w:numId w:val="2"/>
        </w:numPr>
        <w:jc w:val="both"/>
      </w:pPr>
      <w:r>
        <w:t xml:space="preserve">Existing flood risk studies, </w:t>
      </w:r>
      <w:r w:rsidRPr="00344A84">
        <w:t>covering L</w:t>
      </w:r>
      <w:r>
        <w:t>ondon Borough of Sutton</w:t>
      </w:r>
      <w:r w:rsidRPr="00344A84">
        <w:t xml:space="preserve"> and</w:t>
      </w:r>
      <w:r>
        <w:t xml:space="preserve"> the wider catchment, have assessed the impacts of climate change and flood risk and provide the evidence base for understanding how this may impact current and future communities and businesses. Further information on how the Strategy takes into account the impacts of climate change </w:t>
      </w:r>
      <w:r w:rsidRPr="00E04CDE">
        <w:t xml:space="preserve">is outlined in </w:t>
      </w:r>
      <w:hyperlink w:anchor="Section5pt4" w:history="1">
        <w:r w:rsidRPr="003D449A">
          <w:rPr>
            <w:rStyle w:val="Hyperlink"/>
          </w:rPr>
          <w:t>Section 5.4</w:t>
        </w:r>
      </w:hyperlink>
      <w:r w:rsidRPr="00E04CDE">
        <w:t>.</w:t>
      </w:r>
    </w:p>
    <w:p w:rsidR="00460475" w:rsidRDefault="00460475" w:rsidP="001C69D9">
      <w:pPr>
        <w:pStyle w:val="URSHeading2"/>
        <w:tabs>
          <w:tab w:val="clear" w:pos="1276"/>
          <w:tab w:val="num" w:pos="1440"/>
        </w:tabs>
        <w:jc w:val="both"/>
      </w:pPr>
      <w:bookmarkStart w:id="12" w:name="_Toc393726773"/>
      <w:r>
        <w:t>Summary</w:t>
      </w:r>
      <w:bookmarkEnd w:id="12"/>
      <w:r>
        <w:t xml:space="preserve"> </w:t>
      </w:r>
    </w:p>
    <w:p w:rsidR="00460475" w:rsidRPr="00FD18A7" w:rsidRDefault="00460475" w:rsidP="003446D3">
      <w:pPr>
        <w:pStyle w:val="URSText"/>
        <w:numPr>
          <w:ilvl w:val="2"/>
          <w:numId w:val="2"/>
        </w:numPr>
        <w:jc w:val="both"/>
      </w:pPr>
      <w:r w:rsidRPr="00FD18A7">
        <w:t xml:space="preserve">This Section has afforded a summary of past and future flood risk associated with local sources in Sutton which are the primary focus of the Strategy.  A summary of the past and future risk associated with other sources of flooding has also been provided to ensure a comprehensive appreciation of flood risk across the </w:t>
      </w:r>
      <w:r w:rsidR="003446D3">
        <w:t>Borough</w:t>
      </w:r>
      <w:r w:rsidRPr="00FD18A7">
        <w:t>.  The sources of flood risk that are of most significance within Sutton are considered to be surface water</w:t>
      </w:r>
      <w:r>
        <w:t xml:space="preserve"> and sewer water</w:t>
      </w:r>
      <w:r w:rsidRPr="00FD18A7">
        <w:t xml:space="preserve">.  This does not, however, indicate that the future flood risk from other sources is insignificant.  </w:t>
      </w:r>
    </w:p>
    <w:p w:rsidR="00460475" w:rsidRDefault="00460475" w:rsidP="003446D3">
      <w:pPr>
        <w:pStyle w:val="URSText"/>
        <w:numPr>
          <w:ilvl w:val="2"/>
          <w:numId w:val="2"/>
        </w:numPr>
        <w:jc w:val="both"/>
      </w:pPr>
      <w:r w:rsidRPr="00FD18A7">
        <w:t>Indeed, runoff from roads or impermeable areas during heavy rainfall and flooding from road gullies were identified as the main perceived sources of flooding</w:t>
      </w:r>
      <w:r>
        <w:t xml:space="preserve"> experienced</w:t>
      </w:r>
      <w:r w:rsidRPr="00FD18A7">
        <w:t xml:space="preserve"> by respondents in the Survey.  </w:t>
      </w:r>
      <w:r>
        <w:t>A</w:t>
      </w:r>
      <w:r w:rsidRPr="00FD18A7">
        <w:t xml:space="preserve"> </w:t>
      </w:r>
      <w:r>
        <w:t xml:space="preserve">smaller </w:t>
      </w:r>
      <w:r w:rsidRPr="00FD18A7">
        <w:t xml:space="preserve">number of respondents to the survey also identified large rivers such as the River Wandle or Beverley Brook, </w:t>
      </w:r>
      <w:r>
        <w:t>blocked sewers or manholes</w:t>
      </w:r>
      <w:r w:rsidRPr="00FD18A7">
        <w:t xml:space="preserve"> and groundwater</w:t>
      </w:r>
      <w:r>
        <w:t xml:space="preserve"> and blocked ditches or streams</w:t>
      </w:r>
      <w:r w:rsidRPr="00FD18A7">
        <w:t xml:space="preserve"> as sources of flooding in their local area.  This indicates that surface water flooding is of major concern for respondents within the </w:t>
      </w:r>
      <w:r w:rsidR="003446D3">
        <w:t>Borough</w:t>
      </w:r>
      <w:r w:rsidRPr="00FD18A7">
        <w:t xml:space="preserve">, though a number of other flood sources are perceived to impact the </w:t>
      </w:r>
      <w:r w:rsidR="003446D3">
        <w:t>Borough</w:t>
      </w:r>
      <w:r w:rsidRPr="00FD18A7">
        <w:t>.</w:t>
      </w:r>
    </w:p>
    <w:p w:rsidR="00460475" w:rsidRDefault="00460475" w:rsidP="001C69D9">
      <w:pPr>
        <w:pStyle w:val="URSHeading1"/>
        <w:pageBreakBefore/>
        <w:jc w:val="left"/>
      </w:pPr>
      <w:bookmarkStart w:id="13" w:name="_Toc393726774"/>
      <w:bookmarkStart w:id="14" w:name="Section3"/>
      <w:r>
        <w:lastRenderedPageBreak/>
        <w:t>Responsibilities for Flood Risk Management</w:t>
      </w:r>
      <w:bookmarkEnd w:id="13"/>
    </w:p>
    <w:p w:rsidR="00460475" w:rsidRDefault="00460475" w:rsidP="001C69D9">
      <w:pPr>
        <w:pStyle w:val="URSHeading2"/>
      </w:pPr>
      <w:bookmarkStart w:id="15" w:name="_Toc393726775"/>
      <w:bookmarkEnd w:id="14"/>
      <w:r>
        <w:t>Overview</w:t>
      </w:r>
      <w:bookmarkEnd w:id="15"/>
      <w:r>
        <w:t xml:space="preserve"> </w:t>
      </w:r>
    </w:p>
    <w:p w:rsidR="00460475" w:rsidRDefault="00460475" w:rsidP="003446D3">
      <w:pPr>
        <w:pStyle w:val="URSText"/>
        <w:numPr>
          <w:ilvl w:val="2"/>
          <w:numId w:val="2"/>
        </w:numPr>
        <w:jc w:val="both"/>
      </w:pPr>
      <w:r>
        <w:t>Flood events are often a complex interaction of flood source(s), pathway(s) and receptor(s), the responsibility for managing which can often lie with a number of different organisations or individuals.  As a result, a clear definition of responsibilities and effective communication across these organisations and individuals is vital if the risk to people, property and the environment is to be managed effectively.</w:t>
      </w:r>
    </w:p>
    <w:p w:rsidR="00460475" w:rsidRDefault="0075489A" w:rsidP="003446D3">
      <w:pPr>
        <w:pStyle w:val="URSText"/>
        <w:numPr>
          <w:ilvl w:val="2"/>
          <w:numId w:val="2"/>
        </w:numPr>
        <w:jc w:val="both"/>
      </w:pPr>
      <w:r>
        <w:t>The following organisations are designated</w:t>
      </w:r>
      <w:r w:rsidR="00460475">
        <w:t xml:space="preserve"> Risk Management </w:t>
      </w:r>
      <w:r w:rsidR="009F543A">
        <w:t xml:space="preserve">Authorities </w:t>
      </w:r>
      <w:r>
        <w:t xml:space="preserve">under the Act have a number of </w:t>
      </w:r>
      <w:r w:rsidR="00460475">
        <w:t xml:space="preserve">legal responsibilities for managing flood risk in </w:t>
      </w:r>
      <w:r>
        <w:t>the London Borough of Sutton</w:t>
      </w:r>
      <w:r w:rsidR="00460475">
        <w:t>:</w:t>
      </w:r>
    </w:p>
    <w:p w:rsidR="00460475" w:rsidRDefault="003446D3" w:rsidP="00FD18A7">
      <w:pPr>
        <w:pStyle w:val="URSText"/>
        <w:numPr>
          <w:ilvl w:val="0"/>
          <w:numId w:val="9"/>
        </w:numPr>
        <w:spacing w:after="120"/>
        <w:ind w:left="2318" w:hanging="357"/>
        <w:jc w:val="both"/>
      </w:pPr>
      <w:r>
        <w:t xml:space="preserve">Sutton </w:t>
      </w:r>
      <w:r w:rsidR="0075489A">
        <w:t xml:space="preserve">Council </w:t>
      </w:r>
      <w:r>
        <w:t xml:space="preserve">as the </w:t>
      </w:r>
      <w:r w:rsidR="00FD5084">
        <w:t>LLFA</w:t>
      </w:r>
      <w:r w:rsidR="00460475">
        <w:t>,</w:t>
      </w:r>
    </w:p>
    <w:p w:rsidR="00460475" w:rsidRPr="000F021D" w:rsidRDefault="00460475" w:rsidP="00FD18A7">
      <w:pPr>
        <w:pStyle w:val="URSText"/>
        <w:numPr>
          <w:ilvl w:val="0"/>
          <w:numId w:val="9"/>
        </w:numPr>
        <w:spacing w:after="120"/>
        <w:ind w:left="2318" w:hanging="357"/>
        <w:jc w:val="both"/>
      </w:pPr>
      <w:r>
        <w:t xml:space="preserve">Environment </w:t>
      </w:r>
      <w:r w:rsidRPr="000F021D">
        <w:t>Agency,</w:t>
      </w:r>
    </w:p>
    <w:p w:rsidR="00460475" w:rsidRPr="000F021D" w:rsidRDefault="003446D3" w:rsidP="00FD18A7">
      <w:pPr>
        <w:pStyle w:val="URSText"/>
        <w:numPr>
          <w:ilvl w:val="0"/>
          <w:numId w:val="9"/>
        </w:numPr>
        <w:spacing w:after="120"/>
        <w:ind w:left="2318" w:hanging="357"/>
        <w:jc w:val="both"/>
      </w:pPr>
      <w:r w:rsidRPr="000F021D">
        <w:t xml:space="preserve">Thames Water Utilities as the </w:t>
      </w:r>
      <w:r w:rsidR="000F021D" w:rsidRPr="000F021D">
        <w:t>s</w:t>
      </w:r>
      <w:r w:rsidR="000F75B2" w:rsidRPr="000F021D">
        <w:t xml:space="preserve">ewerage </w:t>
      </w:r>
      <w:r w:rsidR="000F021D" w:rsidRPr="000F021D">
        <w:t>undertaker</w:t>
      </w:r>
      <w:r w:rsidR="00460475" w:rsidRPr="000F021D">
        <w:t>, and</w:t>
      </w:r>
    </w:p>
    <w:p w:rsidR="00460475" w:rsidRDefault="0075489A" w:rsidP="00FD18A7">
      <w:pPr>
        <w:pStyle w:val="URSText"/>
        <w:numPr>
          <w:ilvl w:val="0"/>
          <w:numId w:val="9"/>
        </w:numPr>
        <w:spacing w:after="120"/>
        <w:ind w:left="2318" w:hanging="357"/>
        <w:jc w:val="both"/>
      </w:pPr>
      <w:r>
        <w:t>Sutton Council</w:t>
      </w:r>
      <w:r w:rsidR="00460475">
        <w:t xml:space="preserve"> and Transport for London</w:t>
      </w:r>
      <w:r w:rsidR="003446D3">
        <w:t xml:space="preserve"> </w:t>
      </w:r>
      <w:r w:rsidR="00FD5084">
        <w:t xml:space="preserve">(TfL) </w:t>
      </w:r>
      <w:r w:rsidR="003446D3">
        <w:t>as Highways Authorities.</w:t>
      </w:r>
    </w:p>
    <w:p w:rsidR="00460475" w:rsidRDefault="00460475" w:rsidP="003446D3">
      <w:pPr>
        <w:pStyle w:val="URSText"/>
        <w:numPr>
          <w:ilvl w:val="2"/>
          <w:numId w:val="2"/>
        </w:numPr>
        <w:jc w:val="both"/>
      </w:pPr>
      <w:r>
        <w:t xml:space="preserve">All Risk Management Authorities have a duty to cooperate with the LLFA, </w:t>
      </w:r>
      <w:r w:rsidRPr="00987D9E">
        <w:t xml:space="preserve">and other </w:t>
      </w:r>
      <w:r w:rsidR="002A14B5">
        <w:t>Risk Management Authorities</w:t>
      </w:r>
      <w:r w:rsidRPr="00987D9E">
        <w:t xml:space="preserve"> when exercising their flood risk management functions.</w:t>
      </w:r>
      <w:r>
        <w:t xml:space="preserve"> </w:t>
      </w:r>
    </w:p>
    <w:p w:rsidR="00460475" w:rsidRDefault="00460475" w:rsidP="00806A28">
      <w:pPr>
        <w:pStyle w:val="URSText"/>
        <w:numPr>
          <w:ilvl w:val="2"/>
          <w:numId w:val="2"/>
        </w:numPr>
        <w:jc w:val="both"/>
      </w:pPr>
      <w:r>
        <w:t xml:space="preserve">In addition, other legislation (such as the </w:t>
      </w:r>
      <w:hyperlink r:id="rId92" w:history="1">
        <w:r w:rsidRPr="00FD18A7">
          <w:rPr>
            <w:rStyle w:val="Hyperlink"/>
          </w:rPr>
          <w:t>Highways Act 1980</w:t>
        </w:r>
      </w:hyperlink>
      <w:r w:rsidRPr="00E81843">
        <w:rPr>
          <w:rStyle w:val="FootnoteReference"/>
          <w:color w:val="365F91"/>
        </w:rPr>
        <w:footnoteReference w:id="24"/>
      </w:r>
      <w:r>
        <w:t xml:space="preserve">, </w:t>
      </w:r>
      <w:hyperlink r:id="rId93" w:history="1">
        <w:r w:rsidRPr="0060466E">
          <w:rPr>
            <w:rStyle w:val="Hyperlink"/>
          </w:rPr>
          <w:t>Land Drainage Act 1991</w:t>
        </w:r>
      </w:hyperlink>
      <w:r w:rsidRPr="00E81843">
        <w:rPr>
          <w:rStyle w:val="FootnoteReference"/>
          <w:color w:val="365F91"/>
        </w:rPr>
        <w:footnoteReference w:id="25"/>
      </w:r>
      <w:r>
        <w:t xml:space="preserve">, </w:t>
      </w:r>
      <w:hyperlink r:id="rId94" w:history="1">
        <w:r w:rsidRPr="0060466E">
          <w:rPr>
            <w:rStyle w:val="Hyperlink"/>
          </w:rPr>
          <w:t>Water Resources Act 1991</w:t>
        </w:r>
      </w:hyperlink>
      <w:r w:rsidRPr="00E81843">
        <w:rPr>
          <w:rStyle w:val="FootnoteReference"/>
          <w:color w:val="365F91"/>
        </w:rPr>
        <w:footnoteReference w:id="26"/>
      </w:r>
      <w:r>
        <w:t xml:space="preserve">, </w:t>
      </w:r>
      <w:hyperlink r:id="rId95" w:history="1">
        <w:r w:rsidRPr="00466D64">
          <w:rPr>
            <w:rStyle w:val="Hyperlink"/>
          </w:rPr>
          <w:t>Civil Contingencies Act 2004</w:t>
        </w:r>
      </w:hyperlink>
      <w:r w:rsidRPr="00466D64">
        <w:rPr>
          <w:rStyle w:val="FootnoteReference"/>
          <w:color w:val="365F91"/>
        </w:rPr>
        <w:footnoteReference w:id="27"/>
      </w:r>
      <w:r>
        <w:t>) place duties and powers upon specific organisations and individuals of relevance to local flood risk manag</w:t>
      </w:r>
      <w:bookmarkStart w:id="16" w:name="_GoBack"/>
      <w:bookmarkEnd w:id="16"/>
      <w:r>
        <w:t xml:space="preserve">ement.  </w:t>
      </w:r>
    </w:p>
    <w:p w:rsidR="00460475" w:rsidRDefault="00460475" w:rsidP="001C69D9">
      <w:pPr>
        <w:pStyle w:val="URSHeading2"/>
      </w:pPr>
      <w:bookmarkStart w:id="17" w:name="_Toc393726776"/>
      <w:r>
        <w:t>Responsibilities of Risk Management Authorities</w:t>
      </w:r>
      <w:bookmarkEnd w:id="17"/>
      <w:r>
        <w:t xml:space="preserve"> </w:t>
      </w:r>
    </w:p>
    <w:p w:rsidR="00460475" w:rsidRDefault="00460475" w:rsidP="001C69D9">
      <w:pPr>
        <w:pStyle w:val="URSText"/>
        <w:tabs>
          <w:tab w:val="num" w:pos="1276"/>
        </w:tabs>
        <w:jc w:val="both"/>
        <w:rPr>
          <w:color w:val="0C479D"/>
        </w:rPr>
      </w:pPr>
      <w:r>
        <w:rPr>
          <w:color w:val="0C479D"/>
        </w:rPr>
        <w:t xml:space="preserve">London Borough of Sutton </w:t>
      </w:r>
    </w:p>
    <w:p w:rsidR="00460475" w:rsidRPr="000F75B2" w:rsidRDefault="00460475" w:rsidP="001C69D9">
      <w:pPr>
        <w:pStyle w:val="URSText"/>
        <w:tabs>
          <w:tab w:val="num" w:pos="1276"/>
        </w:tabs>
        <w:jc w:val="both"/>
        <w:rPr>
          <w:i/>
          <w:color w:val="0C479D"/>
        </w:rPr>
      </w:pPr>
      <w:r w:rsidRPr="000F75B2">
        <w:rPr>
          <w:i/>
          <w:color w:val="0C479D"/>
        </w:rPr>
        <w:t xml:space="preserve">…as the Lead Local Flood Authority </w:t>
      </w:r>
    </w:p>
    <w:p w:rsidR="00460475" w:rsidRDefault="003446D3" w:rsidP="003446D3">
      <w:pPr>
        <w:pStyle w:val="URSText"/>
        <w:numPr>
          <w:ilvl w:val="2"/>
          <w:numId w:val="2"/>
        </w:numPr>
        <w:jc w:val="both"/>
      </w:pPr>
      <w:r>
        <w:t xml:space="preserve">As the LLFA, </w:t>
      </w:r>
      <w:r w:rsidRPr="003446D3">
        <w:t xml:space="preserve">Sutton Council has a number of duties and discretionary powers under the Act, </w:t>
      </w:r>
      <w:r w:rsidR="008410EE">
        <w:t>the</w:t>
      </w:r>
      <w:r w:rsidRPr="003446D3">
        <w:t xml:space="preserve"> Regulations and Land Drainage Act 1991. </w:t>
      </w:r>
      <w:r w:rsidR="00460475" w:rsidRPr="003446D3">
        <w:t xml:space="preserve">Figure 3-1 presents the </w:t>
      </w:r>
      <w:r w:rsidR="001B2D10">
        <w:t xml:space="preserve">Council’s </w:t>
      </w:r>
      <w:r w:rsidR="00460475" w:rsidRPr="003446D3">
        <w:t xml:space="preserve">duties and </w:t>
      </w:r>
      <w:r w:rsidR="00460475" w:rsidRPr="003446D3">
        <w:rPr>
          <w:rFonts w:ascii="Helvetica" w:hAnsi="Helvetica" w:cs="Helvetica"/>
          <w:szCs w:val="20"/>
          <w:lang w:eastAsia="en-GB"/>
        </w:rPr>
        <w:t xml:space="preserve">discretionary </w:t>
      </w:r>
      <w:r w:rsidR="00460475" w:rsidRPr="003446D3">
        <w:t>powers as the LLFA.</w:t>
      </w:r>
      <w:r w:rsidR="00460475">
        <w:t xml:space="preserve">   </w:t>
      </w:r>
    </w:p>
    <w:p w:rsidR="00460475" w:rsidRPr="000F75B2" w:rsidRDefault="00460475" w:rsidP="001C69D9">
      <w:pPr>
        <w:pStyle w:val="URSText"/>
        <w:tabs>
          <w:tab w:val="num" w:pos="1276"/>
        </w:tabs>
        <w:jc w:val="both"/>
        <w:rPr>
          <w:i/>
          <w:color w:val="0C479D"/>
        </w:rPr>
      </w:pPr>
      <w:r w:rsidRPr="000F75B2">
        <w:rPr>
          <w:i/>
          <w:color w:val="0C479D"/>
        </w:rPr>
        <w:t xml:space="preserve">…as a Highways Authority </w:t>
      </w:r>
    </w:p>
    <w:p w:rsidR="00460475" w:rsidRDefault="00460475" w:rsidP="003446D3">
      <w:pPr>
        <w:pStyle w:val="URSText"/>
        <w:numPr>
          <w:ilvl w:val="2"/>
          <w:numId w:val="2"/>
        </w:numPr>
        <w:jc w:val="both"/>
      </w:pPr>
      <w:r>
        <w:t xml:space="preserve">The highway drainage system is integral in the management and behaviour of surface water during heavy rainfall events. As a Highways Authority, the </w:t>
      </w:r>
      <w:hyperlink r:id="rId96" w:history="1">
        <w:r w:rsidRPr="00FD18A7">
          <w:rPr>
            <w:rStyle w:val="Hyperlink"/>
            <w:u w:color="4F81BD"/>
          </w:rPr>
          <w:t>Highways Act 1980</w:t>
        </w:r>
      </w:hyperlink>
      <w:r w:rsidRPr="00D1234E">
        <w:rPr>
          <w:color w:val="365F91"/>
        </w:rPr>
        <w:t xml:space="preserve"> </w:t>
      </w:r>
      <w:r w:rsidRPr="00D1234E">
        <w:t>requires</w:t>
      </w:r>
      <w:r>
        <w:t xml:space="preserve"> that Sutton Council ensure that highways are drained of surface water and where necessary maintain all drainage systems.</w:t>
      </w:r>
    </w:p>
    <w:p w:rsidR="00460475" w:rsidRPr="000F75B2" w:rsidRDefault="00460475" w:rsidP="001C69D9">
      <w:pPr>
        <w:pStyle w:val="URSText"/>
        <w:tabs>
          <w:tab w:val="num" w:pos="1276"/>
        </w:tabs>
        <w:jc w:val="both"/>
        <w:rPr>
          <w:i/>
          <w:color w:val="0C479D"/>
        </w:rPr>
      </w:pPr>
      <w:r w:rsidRPr="000F75B2">
        <w:rPr>
          <w:i/>
          <w:color w:val="0C479D"/>
        </w:rPr>
        <w:t xml:space="preserve">…as </w:t>
      </w:r>
      <w:r w:rsidR="003446D3" w:rsidRPr="000F75B2">
        <w:rPr>
          <w:i/>
          <w:color w:val="0C479D"/>
        </w:rPr>
        <w:t>an emergency responder</w:t>
      </w:r>
    </w:p>
    <w:p w:rsidR="00460475" w:rsidRPr="00562CA4" w:rsidRDefault="00460475" w:rsidP="003446D3">
      <w:pPr>
        <w:pStyle w:val="URSText"/>
        <w:numPr>
          <w:ilvl w:val="2"/>
          <w:numId w:val="2"/>
        </w:numPr>
        <w:jc w:val="both"/>
      </w:pPr>
      <w:r>
        <w:t>Sutton Council</w:t>
      </w:r>
      <w:r w:rsidRPr="00344A84">
        <w:t xml:space="preserve"> is</w:t>
      </w:r>
      <w:r>
        <w:t xml:space="preserve"> a </w:t>
      </w:r>
      <w:r w:rsidRPr="00E826FC">
        <w:t>Category 1 Responder</w:t>
      </w:r>
      <w:r>
        <w:t xml:space="preserve"> under the </w:t>
      </w:r>
      <w:hyperlink r:id="rId97" w:history="1">
        <w:r w:rsidRPr="00FD18A7">
          <w:rPr>
            <w:rStyle w:val="Hyperlink"/>
          </w:rPr>
          <w:t>Civil Contingencies Act 2004</w:t>
        </w:r>
      </w:hyperlink>
      <w:r w:rsidRPr="007529B7">
        <w:rPr>
          <w:color w:val="0C479D"/>
        </w:rPr>
        <w:t xml:space="preserve"> </w:t>
      </w:r>
      <w:r>
        <w:t xml:space="preserve">and therefore has a responsibility, along with other </w:t>
      </w:r>
      <w:r w:rsidRPr="003B407B">
        <w:t>organisations</w:t>
      </w:r>
      <w:r>
        <w:t xml:space="preserve"> </w:t>
      </w:r>
      <w:r w:rsidRPr="003B407B">
        <w:t>for developing emergency plans, contingency plans and business continuity plans to help reduce, control or ease the effects of an emergency</w:t>
      </w:r>
      <w:r>
        <w:t xml:space="preserve">. </w:t>
      </w:r>
      <w:r w:rsidRPr="003B407B">
        <w:t xml:space="preserve">The complex and diverse nature of flooding and the consequences that arise, require a comprehensive and often sustained response from a wide range of organisations, </w:t>
      </w:r>
      <w:r w:rsidRPr="003B407B">
        <w:lastRenderedPageBreak/>
        <w:t xml:space="preserve">and </w:t>
      </w:r>
      <w:r w:rsidRPr="005C6F0E">
        <w:t xml:space="preserve">as such </w:t>
      </w:r>
      <w:r>
        <w:t>Sutton Council</w:t>
      </w:r>
      <w:r w:rsidRPr="005C6F0E">
        <w:t xml:space="preserve"> has prepared a multi-agency flood plan</w:t>
      </w:r>
      <w:r w:rsidRPr="005C6F0E">
        <w:rPr>
          <w:vertAlign w:val="superscript"/>
        </w:rPr>
        <w:footnoteReference w:id="28"/>
      </w:r>
      <w:r w:rsidRPr="005C6F0E">
        <w:t xml:space="preserve"> to</w:t>
      </w:r>
      <w:r>
        <w:t xml:space="preserve"> </w:t>
      </w:r>
      <w:r w:rsidRPr="00806BE8">
        <w:t>allow all responding parties to work together on an agreed coordinated response to severe flooding.</w:t>
      </w:r>
    </w:p>
    <w:p w:rsidR="00460475" w:rsidRPr="000F75B2" w:rsidRDefault="00460475" w:rsidP="001C69D9">
      <w:pPr>
        <w:pStyle w:val="URSText"/>
        <w:tabs>
          <w:tab w:val="num" w:pos="1276"/>
        </w:tabs>
        <w:jc w:val="both"/>
        <w:rPr>
          <w:i/>
          <w:color w:val="0C479D"/>
        </w:rPr>
      </w:pPr>
      <w:r w:rsidRPr="000F75B2">
        <w:rPr>
          <w:i/>
          <w:color w:val="0C479D"/>
        </w:rPr>
        <w:t xml:space="preserve">…as a Local Planning Authority  </w:t>
      </w:r>
    </w:p>
    <w:p w:rsidR="00460475" w:rsidRDefault="00460475" w:rsidP="003446D3">
      <w:pPr>
        <w:pStyle w:val="URSText"/>
        <w:numPr>
          <w:ilvl w:val="2"/>
          <w:numId w:val="2"/>
        </w:numPr>
        <w:jc w:val="both"/>
      </w:pPr>
      <w:r>
        <w:t xml:space="preserve">As a Local Planning </w:t>
      </w:r>
      <w:r w:rsidRPr="00344A84">
        <w:t>Authority S</w:t>
      </w:r>
      <w:r>
        <w:t>utton Council</w:t>
      </w:r>
      <w:r w:rsidRPr="00344A84">
        <w:t xml:space="preserve"> has</w:t>
      </w:r>
      <w:r>
        <w:t xml:space="preserve"> a responsibility to consider flood risk in their strategic land use planning and the development of their </w:t>
      </w:r>
      <w:hyperlink r:id="rId98" w:history="1">
        <w:r w:rsidRPr="003446D3">
          <w:rPr>
            <w:rStyle w:val="Hyperlink"/>
          </w:rPr>
          <w:t xml:space="preserve">Local </w:t>
        </w:r>
        <w:r w:rsidR="00A97A8B" w:rsidRPr="003446D3">
          <w:rPr>
            <w:rStyle w:val="Hyperlink"/>
          </w:rPr>
          <w:t>Plan</w:t>
        </w:r>
      </w:hyperlink>
      <w:r w:rsidR="00A97A8B">
        <w:rPr>
          <w:rStyle w:val="FootnoteReference"/>
        </w:rPr>
        <w:footnoteReference w:id="29"/>
      </w:r>
      <w:r>
        <w:t xml:space="preserve">.  Sutton Council is </w:t>
      </w:r>
      <w:r w:rsidR="003446D3">
        <w:t>the ‘decision maker’ on flood risk for planning applications for development, taking into consideration technical advice from other Risk Management Authorities as statutory consultees.</w:t>
      </w:r>
      <w:r>
        <w:t xml:space="preserve">   </w:t>
      </w:r>
    </w:p>
    <w:p w:rsidR="00460475" w:rsidRDefault="00460475" w:rsidP="001C69D9">
      <w:pPr>
        <w:pStyle w:val="URSText"/>
        <w:numPr>
          <w:ilvl w:val="2"/>
          <w:numId w:val="2"/>
        </w:numPr>
        <w:jc w:val="both"/>
      </w:pPr>
      <w:r>
        <w:t xml:space="preserve">The </w:t>
      </w:r>
      <w:r w:rsidRPr="00A642E9">
        <w:rPr>
          <w:color w:val="365F91"/>
          <w:u w:val="single"/>
        </w:rPr>
        <w:t>National Planning Policy Framework</w:t>
      </w:r>
      <w:r w:rsidRPr="00893369">
        <w:rPr>
          <w:rStyle w:val="FootnoteReference"/>
          <w:color w:val="365F91"/>
        </w:rPr>
        <w:footnoteReference w:id="30"/>
      </w:r>
      <w:r>
        <w:t xml:space="preserve"> (NPPF) and </w:t>
      </w:r>
      <w:hyperlink r:id="rId99" w:history="1">
        <w:r w:rsidRPr="00A642E9">
          <w:rPr>
            <w:rStyle w:val="Hyperlink"/>
          </w:rPr>
          <w:t>supporting guidance</w:t>
        </w:r>
      </w:hyperlink>
      <w:r w:rsidRPr="00893369">
        <w:rPr>
          <w:rStyle w:val="FootnoteReference"/>
          <w:color w:val="365F91"/>
        </w:rPr>
        <w:footnoteReference w:id="31"/>
      </w:r>
      <w:r w:rsidRPr="00A642E9">
        <w:rPr>
          <w:color w:val="365F91"/>
        </w:rPr>
        <w:t xml:space="preserve"> </w:t>
      </w:r>
      <w:r w:rsidRPr="00E37250">
        <w:t>require</w:t>
      </w:r>
      <w:r>
        <w:t xml:space="preserve"> L</w:t>
      </w:r>
      <w:r w:rsidR="000F75B2">
        <w:t xml:space="preserve">ocal </w:t>
      </w:r>
      <w:r>
        <w:t>P</w:t>
      </w:r>
      <w:r w:rsidR="000F75B2">
        <w:t xml:space="preserve">lanning </w:t>
      </w:r>
      <w:r>
        <w:t>A</w:t>
      </w:r>
      <w:r w:rsidR="000F75B2">
        <w:t>uthorities</w:t>
      </w:r>
      <w:r>
        <w:t xml:space="preserve"> to undertake a SFRA and to use the findings, and those of other studies, to inform strategic land use planning </w:t>
      </w:r>
      <w:r w:rsidR="003446D3">
        <w:t>and to steer development towards areas of lowest flood risk before considering development in areas more prone to flooding</w:t>
      </w:r>
      <w:r w:rsidR="00B85147">
        <w:t>, through the application of the Sequential Test</w:t>
      </w:r>
      <w:r w:rsidR="00B85147" w:rsidDel="003446D3">
        <w:t xml:space="preserve"> </w:t>
      </w:r>
      <w:r>
        <w:t xml:space="preserve">. The </w:t>
      </w:r>
      <w:hyperlink r:id="rId100" w:history="1">
        <w:r w:rsidRPr="00A642E9">
          <w:rPr>
            <w:rStyle w:val="Hyperlink"/>
          </w:rPr>
          <w:t>London Boroughs of Wandsworth, Merton, Sutton and Croydon Level 1 SFRA</w:t>
        </w:r>
      </w:hyperlink>
      <w:r w:rsidRPr="00306950">
        <w:t xml:space="preserve"> was produced in December 2008 and the</w:t>
      </w:r>
      <w:r>
        <w:t xml:space="preserve"> </w:t>
      </w:r>
      <w:hyperlink r:id="rId101" w:history="1">
        <w:r w:rsidRPr="00A642E9">
          <w:rPr>
            <w:rStyle w:val="Hyperlink"/>
          </w:rPr>
          <w:t>London Borough of Sutton Level 2 SFRA</w:t>
        </w:r>
      </w:hyperlink>
      <w:r w:rsidR="00191CC2" w:rsidRPr="00893369">
        <w:rPr>
          <w:rStyle w:val="FootnoteReference"/>
          <w:color w:val="365F91"/>
        </w:rPr>
        <w:footnoteReference w:id="32"/>
      </w:r>
      <w:r w:rsidRPr="00A642E9">
        <w:rPr>
          <w:color w:val="365F91"/>
        </w:rPr>
        <w:t xml:space="preserve"> </w:t>
      </w:r>
      <w:r w:rsidRPr="00A418B6">
        <w:t xml:space="preserve">produced in </w:t>
      </w:r>
      <w:r>
        <w:t>July 2009</w:t>
      </w:r>
      <w:r w:rsidR="003446D3">
        <w:t>, both to support the Local Plan</w:t>
      </w:r>
      <w:r>
        <w:t>. When considering applications for development, s</w:t>
      </w:r>
      <w:r w:rsidRPr="00992C04">
        <w:t>ite-s</w:t>
      </w:r>
      <w:r>
        <w:t xml:space="preserve">pecific flood risk assessments are a requirement of the NPPF.  </w:t>
      </w:r>
      <w:r w:rsidR="003446D3">
        <w:t>The London Borough of Sutton Level 2</w:t>
      </w:r>
      <w:r w:rsidR="003446D3" w:rsidRPr="000514CB">
        <w:t xml:space="preserve"> </w:t>
      </w:r>
      <w:r w:rsidR="003446D3">
        <w:t xml:space="preserve">SFRA outlines what a spite-specific flood risk assessment should include. </w:t>
      </w:r>
    </w:p>
    <w:p w:rsidR="003446D3" w:rsidRPr="008D6782" w:rsidRDefault="003446D3" w:rsidP="003446D3">
      <w:pPr>
        <w:pStyle w:val="URSSubHeading"/>
        <w:rPr>
          <w:i/>
        </w:rPr>
      </w:pPr>
      <w:r w:rsidRPr="008D6782">
        <w:rPr>
          <w:i/>
        </w:rPr>
        <w:t>…</w:t>
      </w:r>
      <w:r w:rsidR="000F75B2">
        <w:rPr>
          <w:i/>
        </w:rPr>
        <w:t xml:space="preserve">as </w:t>
      </w:r>
      <w:r w:rsidRPr="008D6782">
        <w:rPr>
          <w:i/>
        </w:rPr>
        <w:t>an Asset Owner</w:t>
      </w:r>
    </w:p>
    <w:p w:rsidR="003446D3" w:rsidRPr="008D6782" w:rsidRDefault="003446D3" w:rsidP="003446D3">
      <w:pPr>
        <w:pStyle w:val="URSText"/>
        <w:numPr>
          <w:ilvl w:val="2"/>
          <w:numId w:val="2"/>
        </w:numPr>
        <w:jc w:val="both"/>
      </w:pPr>
      <w:r>
        <w:t xml:space="preserve">Sutton Council </w:t>
      </w:r>
      <w:r w:rsidR="000F75B2">
        <w:t>is</w:t>
      </w:r>
      <w:r>
        <w:t xml:space="preserve"> responsible for the maintenance of Council owned assets which have a role in flood risk management including drainage ditches, gullies, trash screens and culverts.</w:t>
      </w:r>
    </w:p>
    <w:p w:rsidR="00460475" w:rsidRPr="000F75B2" w:rsidRDefault="00460475" w:rsidP="001C69D9">
      <w:pPr>
        <w:pStyle w:val="URSText"/>
        <w:tabs>
          <w:tab w:val="num" w:pos="1276"/>
        </w:tabs>
        <w:jc w:val="both"/>
        <w:rPr>
          <w:i/>
          <w:color w:val="0C479D"/>
        </w:rPr>
      </w:pPr>
      <w:r w:rsidRPr="000F75B2">
        <w:rPr>
          <w:i/>
          <w:color w:val="0C479D"/>
        </w:rPr>
        <w:t xml:space="preserve">…as </w:t>
      </w:r>
      <w:r w:rsidR="000F75B2">
        <w:rPr>
          <w:i/>
          <w:color w:val="0C479D"/>
        </w:rPr>
        <w:t xml:space="preserve">the </w:t>
      </w:r>
      <w:r w:rsidRPr="000F75B2">
        <w:rPr>
          <w:i/>
          <w:color w:val="0C479D"/>
        </w:rPr>
        <w:t>Regulator of Ordinary Watercourses</w:t>
      </w:r>
    </w:p>
    <w:p w:rsidR="00460475" w:rsidRDefault="00460475" w:rsidP="003446D3">
      <w:pPr>
        <w:pStyle w:val="URSText"/>
        <w:numPr>
          <w:ilvl w:val="2"/>
          <w:numId w:val="2"/>
        </w:numPr>
        <w:jc w:val="both"/>
      </w:pPr>
      <w:r>
        <w:t xml:space="preserve">Sutton Council has </w:t>
      </w:r>
      <w:r w:rsidRPr="001A3548">
        <w:t xml:space="preserve">powers </w:t>
      </w:r>
      <w:r>
        <w:t xml:space="preserve">in relation to </w:t>
      </w:r>
      <w:r w:rsidRPr="001A3548">
        <w:t xml:space="preserve">ordinary watercourse </w:t>
      </w:r>
      <w:r>
        <w:t xml:space="preserve">regulation under the </w:t>
      </w:r>
      <w:hyperlink r:id="rId102" w:history="1">
        <w:r w:rsidRPr="00A418B6">
          <w:rPr>
            <w:rStyle w:val="Hyperlink"/>
          </w:rPr>
          <w:t>Land Drainage Act 1991</w:t>
        </w:r>
      </w:hyperlink>
      <w:r w:rsidRPr="001A3548">
        <w:t xml:space="preserve">. </w:t>
      </w:r>
      <w:r>
        <w:t xml:space="preserve"> A</w:t>
      </w:r>
      <w:r w:rsidRPr="001A3548">
        <w:t>ny works (either temporary or permanent) that may alter or impact the flow or storage of water within an ordinary watercourse</w:t>
      </w:r>
      <w:r>
        <w:t xml:space="preserve"> will require consent from the C</w:t>
      </w:r>
      <w:r w:rsidRPr="001A3548">
        <w:t>ouncil prior to any work being carried out</w:t>
      </w:r>
      <w:r w:rsidRPr="00344A84">
        <w:t xml:space="preserve">.  </w:t>
      </w:r>
      <w:r>
        <w:t>Sutton Council</w:t>
      </w:r>
      <w:r w:rsidRPr="00344A84">
        <w:t xml:space="preserve"> therefore</w:t>
      </w:r>
      <w:r>
        <w:t xml:space="preserve"> has: </w:t>
      </w:r>
    </w:p>
    <w:p w:rsidR="00460475" w:rsidRDefault="00460475" w:rsidP="007529B7">
      <w:pPr>
        <w:pStyle w:val="URSText"/>
        <w:numPr>
          <w:ilvl w:val="0"/>
          <w:numId w:val="9"/>
        </w:numPr>
        <w:spacing w:after="120"/>
        <w:ind w:left="2318" w:hanging="357"/>
        <w:jc w:val="both"/>
      </w:pPr>
      <w:r>
        <w:t>The power to serve notice on riparian landowners along ordinary watercourses who need to carry out maintenance to reduce flooding, and</w:t>
      </w:r>
    </w:p>
    <w:p w:rsidR="00460475" w:rsidRDefault="00460475" w:rsidP="007529B7">
      <w:pPr>
        <w:pStyle w:val="URSText"/>
        <w:numPr>
          <w:ilvl w:val="0"/>
          <w:numId w:val="9"/>
        </w:numPr>
        <w:spacing w:after="120"/>
        <w:ind w:left="2318" w:hanging="357"/>
        <w:jc w:val="both"/>
      </w:pPr>
      <w:r>
        <w:t>The power to serve notice on a person to abate a nuisance in relation to an ordinary watercourse where that nuisance is an obstruction erected, raised or altered or any culvert erected or altered without prior consent as required under Section 23 of the Land Drainage Act 1991.</w:t>
      </w:r>
    </w:p>
    <w:p w:rsidR="003446D3" w:rsidRDefault="003446D3">
      <w:pPr>
        <w:spacing w:after="0"/>
      </w:pPr>
      <w:r>
        <w:br w:type="page"/>
      </w:r>
    </w:p>
    <w:p w:rsidR="00460475" w:rsidRDefault="000C4F67" w:rsidP="00E738DB">
      <w:pPr>
        <w:pStyle w:val="URSText"/>
        <w:jc w:val="both"/>
      </w:pPr>
      <w:r>
        <w:rPr>
          <w:noProof/>
          <w:lang w:eastAsia="en-GB"/>
        </w:rPr>
        <w:lastRenderedPageBreak/>
        <w:drawing>
          <wp:inline distT="0" distB="0" distL="0" distR="0">
            <wp:extent cx="4870450" cy="7557770"/>
            <wp:effectExtent l="19050" t="0" r="635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srcRect/>
                    <a:stretch>
                      <a:fillRect/>
                    </a:stretch>
                  </pic:blipFill>
                  <pic:spPr bwMode="auto">
                    <a:xfrm>
                      <a:off x="0" y="0"/>
                      <a:ext cx="4870450" cy="7557770"/>
                    </a:xfrm>
                    <a:prstGeom prst="rect">
                      <a:avLst/>
                    </a:prstGeom>
                    <a:noFill/>
                    <a:ln w="9525">
                      <a:noFill/>
                      <a:miter lim="800000"/>
                      <a:headEnd/>
                      <a:tailEnd/>
                    </a:ln>
                  </pic:spPr>
                </pic:pic>
              </a:graphicData>
            </a:graphic>
          </wp:inline>
        </w:drawing>
      </w:r>
    </w:p>
    <w:p w:rsidR="00460475" w:rsidRPr="002A14B5" w:rsidRDefault="00460475" w:rsidP="001B2D10">
      <w:pPr>
        <w:autoSpaceDE w:val="0"/>
        <w:autoSpaceDN w:val="0"/>
        <w:adjustRightInd w:val="0"/>
        <w:spacing w:after="0"/>
        <w:ind w:right="-143"/>
        <w:jc w:val="center"/>
      </w:pPr>
      <w:r w:rsidRPr="002A14B5">
        <w:rPr>
          <w:i/>
        </w:rPr>
        <w:t xml:space="preserve">Figure 3-1 </w:t>
      </w:r>
      <w:r w:rsidRPr="002A14B5">
        <w:rPr>
          <w:rFonts w:ascii="Helvetica-Bold" w:hAnsi="Helvetica-Bold" w:cs="Helvetica-Bold"/>
          <w:bCs/>
          <w:i/>
          <w:szCs w:val="20"/>
          <w:lang w:eastAsia="en-GB"/>
        </w:rPr>
        <w:t>Duties and Discretionary Powers for London Borough of Sutton under</w:t>
      </w:r>
      <w:r w:rsidR="002A14B5">
        <w:rPr>
          <w:rFonts w:ascii="Helvetica-Bold" w:hAnsi="Helvetica-Bold" w:cs="Helvetica-Bold"/>
          <w:bCs/>
          <w:i/>
          <w:szCs w:val="20"/>
          <w:lang w:eastAsia="en-GB"/>
        </w:rPr>
        <w:t xml:space="preserve"> the Act</w:t>
      </w:r>
    </w:p>
    <w:p w:rsidR="00460475" w:rsidRDefault="00460475" w:rsidP="00186BA8">
      <w:pPr>
        <w:pStyle w:val="URSText"/>
        <w:jc w:val="both"/>
      </w:pPr>
    </w:p>
    <w:p w:rsidR="00460475" w:rsidRPr="00E22EFD" w:rsidRDefault="00460475" w:rsidP="002A14B5">
      <w:pPr>
        <w:pStyle w:val="URSText"/>
        <w:keepNext/>
        <w:jc w:val="both"/>
        <w:rPr>
          <w:color w:val="0C479D"/>
        </w:rPr>
      </w:pPr>
      <w:r w:rsidRPr="00E22EFD">
        <w:rPr>
          <w:color w:val="0C479D"/>
        </w:rPr>
        <w:lastRenderedPageBreak/>
        <w:t xml:space="preserve">Environment Agency </w:t>
      </w:r>
    </w:p>
    <w:p w:rsidR="00460475" w:rsidRDefault="00460475" w:rsidP="003446D3">
      <w:pPr>
        <w:pStyle w:val="URSText"/>
        <w:numPr>
          <w:ilvl w:val="2"/>
          <w:numId w:val="2"/>
        </w:numPr>
        <w:jc w:val="both"/>
      </w:pPr>
      <w:r>
        <w:t>The Environment Agency is r</w:t>
      </w:r>
      <w:r w:rsidRPr="00D225D4">
        <w:t xml:space="preserve">esponsible for managing flooding from </w:t>
      </w:r>
      <w:r w:rsidR="00A642E9">
        <w:t>m</w:t>
      </w:r>
      <w:r w:rsidR="003446D3" w:rsidRPr="00D225D4">
        <w:t xml:space="preserve">ain </w:t>
      </w:r>
      <w:r w:rsidR="00A642E9">
        <w:t>r</w:t>
      </w:r>
      <w:r w:rsidR="003446D3" w:rsidRPr="00D225D4">
        <w:t>ivers</w:t>
      </w:r>
      <w:r w:rsidR="00A642E9">
        <w:t>, tidal sources</w:t>
      </w:r>
      <w:r w:rsidR="003446D3" w:rsidRPr="00D225D4">
        <w:t xml:space="preserve"> </w:t>
      </w:r>
      <w:r w:rsidR="00F66F51">
        <w:t>and</w:t>
      </w:r>
      <w:r w:rsidR="00F66F51" w:rsidRPr="00D225D4">
        <w:t xml:space="preserve"> </w:t>
      </w:r>
      <w:r w:rsidRPr="00D225D4">
        <w:t>the sea</w:t>
      </w:r>
      <w:r>
        <w:t xml:space="preserve"> and </w:t>
      </w:r>
      <w:r w:rsidR="00427014">
        <w:t>has</w:t>
      </w:r>
      <w:r>
        <w:t xml:space="preserve"> a responsibility to provide a s</w:t>
      </w:r>
      <w:r w:rsidRPr="00D225D4">
        <w:t>trategic overview for all flooding sources and coastal erosion</w:t>
      </w:r>
      <w:r>
        <w:t xml:space="preserve">.  </w:t>
      </w:r>
      <w:r w:rsidR="003446D3">
        <w:t xml:space="preserve">The Environment Agency take a risk based approach to flood risk management and have a number of roles and responsibilities including as a statutory consultee on flood risk throughout the planning process and regulation of third party works </w:t>
      </w:r>
      <w:r w:rsidR="00A642E9">
        <w:t>on main</w:t>
      </w:r>
      <w:r w:rsidR="00E07847">
        <w:t xml:space="preserve"> river</w:t>
      </w:r>
      <w:r w:rsidR="003446D3">
        <w:t xml:space="preserve">s.   </w:t>
      </w:r>
      <w:r w:rsidR="00191CC2">
        <w:t xml:space="preserve"> </w:t>
      </w:r>
    </w:p>
    <w:p w:rsidR="00460475" w:rsidRPr="00E22EFD" w:rsidRDefault="00460475" w:rsidP="00E22EFD">
      <w:pPr>
        <w:pStyle w:val="URSText"/>
        <w:jc w:val="both"/>
        <w:rPr>
          <w:color w:val="0C479D"/>
        </w:rPr>
      </w:pPr>
      <w:r w:rsidRPr="00E22EFD">
        <w:rPr>
          <w:color w:val="0C479D"/>
        </w:rPr>
        <w:t xml:space="preserve">Thames Water Utilities Ltd </w:t>
      </w:r>
    </w:p>
    <w:p w:rsidR="00460475" w:rsidRDefault="00460475" w:rsidP="003446D3">
      <w:pPr>
        <w:pStyle w:val="URSText"/>
        <w:numPr>
          <w:ilvl w:val="2"/>
          <w:numId w:val="2"/>
        </w:numPr>
        <w:jc w:val="both"/>
      </w:pPr>
      <w:r>
        <w:t xml:space="preserve">Thames Water is responsible for surface water drainage from development via adopted sewers and for maintaining public sewers into which much of the highway drainage (both Sutton Council’s and TfL’s) connects. </w:t>
      </w:r>
    </w:p>
    <w:p w:rsidR="00460475" w:rsidRDefault="00460475" w:rsidP="003446D3">
      <w:pPr>
        <w:pStyle w:val="URSText"/>
        <w:numPr>
          <w:ilvl w:val="2"/>
          <w:numId w:val="2"/>
        </w:numPr>
        <w:jc w:val="both"/>
      </w:pPr>
      <w:r>
        <w:t xml:space="preserve">In </w:t>
      </w:r>
      <w:r w:rsidRPr="0077170B">
        <w:t xml:space="preserve">October 2011 water and sewerage companies in England and Wales became responsible for private sewers which were previously the responsibility of property owners. However, not all private </w:t>
      </w:r>
      <w:r>
        <w:t>sewers</w:t>
      </w:r>
      <w:r w:rsidRPr="0077170B">
        <w:t xml:space="preserve"> were included</w:t>
      </w:r>
      <w:r>
        <w:t>; t</w:t>
      </w:r>
      <w:r w:rsidRPr="0077170B">
        <w:t>here are some cases where the property owners remain responsible for the section</w:t>
      </w:r>
      <w:r>
        <w:t xml:space="preserve">s of pipe between the property </w:t>
      </w:r>
      <w:r w:rsidRPr="0077170B">
        <w:t>and the transferred private sewer.</w:t>
      </w:r>
      <w:r>
        <w:t xml:space="preserve"> Further information is available via </w:t>
      </w:r>
      <w:hyperlink r:id="rId104" w:history="1">
        <w:r w:rsidRPr="00AC6EEC">
          <w:rPr>
            <w:color w:val="0C479D"/>
            <w:u w:val="single"/>
          </w:rPr>
          <w:t>Thames Water’s website</w:t>
        </w:r>
      </w:hyperlink>
      <w:r w:rsidRPr="00E81843">
        <w:rPr>
          <w:rStyle w:val="FootnoteReference"/>
          <w:color w:val="0C479D"/>
        </w:rPr>
        <w:footnoteReference w:id="33"/>
      </w:r>
      <w:r>
        <w:t>.</w:t>
      </w:r>
    </w:p>
    <w:p w:rsidR="00460475" w:rsidRPr="00E22EFD" w:rsidRDefault="00460475" w:rsidP="00E22EFD">
      <w:pPr>
        <w:pStyle w:val="URSText"/>
        <w:jc w:val="both"/>
        <w:rPr>
          <w:color w:val="0C479D"/>
        </w:rPr>
      </w:pPr>
      <w:r w:rsidRPr="00E22EFD">
        <w:rPr>
          <w:color w:val="0C479D"/>
        </w:rPr>
        <w:t>Transport for London</w:t>
      </w:r>
      <w:r w:rsidR="008410EE">
        <w:rPr>
          <w:color w:val="0C479D"/>
        </w:rPr>
        <w:t xml:space="preserve"> (TfL)</w:t>
      </w:r>
    </w:p>
    <w:p w:rsidR="00460475" w:rsidRDefault="00460475" w:rsidP="003446D3">
      <w:pPr>
        <w:pStyle w:val="URSText"/>
        <w:numPr>
          <w:ilvl w:val="2"/>
          <w:numId w:val="2"/>
        </w:numPr>
        <w:jc w:val="both"/>
      </w:pPr>
      <w:r>
        <w:t xml:space="preserve">Under the Highways Act 1980, TfL have responsibilities for the effectual drainage of surface water from adopted roads along red routes insofar as ensuring that drains, including kerbs, road gullies and ditches and the pipe network which connect to the sewers, are maintained.  </w:t>
      </w:r>
    </w:p>
    <w:p w:rsidR="008410EE" w:rsidRDefault="008410EE" w:rsidP="00E22EFD">
      <w:pPr>
        <w:pStyle w:val="URSHeading2"/>
        <w:jc w:val="both"/>
      </w:pPr>
      <w:bookmarkStart w:id="18" w:name="Section3pt3"/>
      <w:bookmarkStart w:id="19" w:name="_Toc393726777"/>
      <w:r>
        <w:t>Flood Risk Management</w:t>
      </w:r>
      <w:bookmarkEnd w:id="18"/>
      <w:r w:rsidR="00B20B9F">
        <w:t xml:space="preserve"> Responsibilities for Others</w:t>
      </w:r>
      <w:bookmarkEnd w:id="19"/>
    </w:p>
    <w:p w:rsidR="001B2D10" w:rsidRDefault="001B2D10" w:rsidP="001B2D10">
      <w:pPr>
        <w:pStyle w:val="URSText"/>
        <w:numPr>
          <w:ilvl w:val="2"/>
          <w:numId w:val="2"/>
        </w:numPr>
        <w:jc w:val="both"/>
      </w:pPr>
      <w:r>
        <w:t>Sutton</w:t>
      </w:r>
      <w:r w:rsidRPr="00A418B6">
        <w:t xml:space="preserve"> Council recognises the vital role individuals, communities and businesses have in managing flood risk and the requirement for more information to be available to support these initiatives. The Strategy aims to promote and encourage personal responsibility by raising awareness of flood risk</w:t>
      </w:r>
      <w:r>
        <w:t>,</w:t>
      </w:r>
      <w:r w:rsidRPr="00A418B6">
        <w:t xml:space="preserve"> how this </w:t>
      </w:r>
      <w:r>
        <w:t xml:space="preserve">risk </w:t>
      </w:r>
      <w:r w:rsidRPr="00A418B6">
        <w:t>can be reduced and by supporting community-based actions.</w:t>
      </w:r>
    </w:p>
    <w:p w:rsidR="008410EE" w:rsidRDefault="008410EE" w:rsidP="008410EE">
      <w:pPr>
        <w:pStyle w:val="URSText"/>
        <w:jc w:val="both"/>
      </w:pPr>
      <w:r>
        <w:rPr>
          <w:color w:val="0C479D"/>
        </w:rPr>
        <w:t>Sutton and East Surrey Water plc</w:t>
      </w:r>
    </w:p>
    <w:p w:rsidR="008410EE" w:rsidRDefault="008410EE" w:rsidP="008410EE">
      <w:pPr>
        <w:pStyle w:val="URSText"/>
        <w:numPr>
          <w:ilvl w:val="2"/>
          <w:numId w:val="2"/>
        </w:numPr>
        <w:jc w:val="both"/>
      </w:pPr>
      <w:r>
        <w:t xml:space="preserve">Flooding from burst water mains is excluded from the Act. However, under the </w:t>
      </w:r>
      <w:hyperlink r:id="rId105" w:history="1">
        <w:r w:rsidRPr="0046292B">
          <w:rPr>
            <w:rStyle w:val="Hyperlink"/>
            <w:color w:val="365F91" w:themeColor="accent1" w:themeShade="BF"/>
          </w:rPr>
          <w:t>Water Industry Act 1991</w:t>
        </w:r>
      </w:hyperlink>
      <w:r>
        <w:t>, Sutton and East Surrey Water, as the water undertaker for the London Borough of Sutton, has a duty to ensure it maintains and improves its water mains and other pipes.</w:t>
      </w:r>
    </w:p>
    <w:p w:rsidR="00460475" w:rsidRPr="00E22EFD" w:rsidRDefault="00460475" w:rsidP="00E22EFD">
      <w:pPr>
        <w:pStyle w:val="URSText"/>
        <w:jc w:val="both"/>
        <w:rPr>
          <w:color w:val="0C479D"/>
        </w:rPr>
      </w:pPr>
      <w:r w:rsidRPr="00E22EFD">
        <w:rPr>
          <w:color w:val="0C479D"/>
        </w:rPr>
        <w:t>Property Owners and Residents</w:t>
      </w:r>
    </w:p>
    <w:p w:rsidR="00460475" w:rsidRDefault="00460475" w:rsidP="003446D3">
      <w:pPr>
        <w:pStyle w:val="URSText"/>
        <w:numPr>
          <w:ilvl w:val="2"/>
          <w:numId w:val="2"/>
        </w:numPr>
        <w:jc w:val="both"/>
      </w:pPr>
      <w:r>
        <w:t xml:space="preserve">It is the responsibility of householders and businesses to look after their property, including protecting it from flooding. It is important that householders, whose homes are at risk of flooding, take steps to ensure that their home is protected.  Practical guidance can be found in the publication ‘Prepare your property for flooding’ available on the </w:t>
      </w:r>
      <w:hyperlink r:id="rId106" w:history="1">
        <w:r w:rsidRPr="00E81843">
          <w:rPr>
            <w:rStyle w:val="Hyperlink"/>
          </w:rPr>
          <w:t>Environment Agency website</w:t>
        </w:r>
      </w:hyperlink>
      <w:r w:rsidRPr="00E81843">
        <w:rPr>
          <w:rStyle w:val="FootnoteReference"/>
          <w:color w:val="365F91"/>
        </w:rPr>
        <w:footnoteReference w:id="34"/>
      </w:r>
      <w:r>
        <w:t xml:space="preserve">. </w:t>
      </w:r>
    </w:p>
    <w:p w:rsidR="00460475" w:rsidRPr="00E22EFD" w:rsidRDefault="00460475" w:rsidP="00E22EFD">
      <w:pPr>
        <w:pStyle w:val="URSText"/>
        <w:jc w:val="both"/>
        <w:rPr>
          <w:color w:val="0C479D"/>
        </w:rPr>
      </w:pPr>
      <w:r w:rsidRPr="00E22EFD">
        <w:rPr>
          <w:color w:val="0C479D"/>
        </w:rPr>
        <w:t>Riparian Owners</w:t>
      </w:r>
    </w:p>
    <w:p w:rsidR="00460475" w:rsidRDefault="000946EC" w:rsidP="003446D3">
      <w:pPr>
        <w:pStyle w:val="URSText"/>
        <w:numPr>
          <w:ilvl w:val="2"/>
          <w:numId w:val="2"/>
        </w:numPr>
        <w:jc w:val="both"/>
      </w:pPr>
      <w:r>
        <w:t>Property or land owners who</w:t>
      </w:r>
      <w:r w:rsidR="00460475" w:rsidRPr="00EE5909">
        <w:t xml:space="preserve"> own land which is adjacent to a watercourse or land which has a watercourse running through it, </w:t>
      </w:r>
      <w:r>
        <w:t>are</w:t>
      </w:r>
      <w:r w:rsidRPr="00EE5909">
        <w:t xml:space="preserve"> </w:t>
      </w:r>
      <w:r w:rsidR="00460475" w:rsidRPr="00197C4C">
        <w:t>riparian owner</w:t>
      </w:r>
      <w:r>
        <w:t>s</w:t>
      </w:r>
      <w:r w:rsidR="00460475" w:rsidRPr="00EE5909">
        <w:t xml:space="preserve"> and have certain legal responsibilities</w:t>
      </w:r>
      <w:r w:rsidR="00460475">
        <w:t xml:space="preserve"> to maintain the watercourse.  </w:t>
      </w:r>
      <w:r w:rsidR="00460475" w:rsidRPr="00EE5909">
        <w:t xml:space="preserve">Where a watercourse marks the boundary between adjoining </w:t>
      </w:r>
      <w:r w:rsidR="00460475" w:rsidRPr="00EE5909">
        <w:lastRenderedPageBreak/>
        <w:t>properties, it is normally presumed the riparian owner owns the land up to the centre line of the watercourse.</w:t>
      </w:r>
    </w:p>
    <w:p w:rsidR="00460475" w:rsidRDefault="002A14B5" w:rsidP="003446D3">
      <w:pPr>
        <w:pStyle w:val="URSText"/>
        <w:numPr>
          <w:ilvl w:val="2"/>
          <w:numId w:val="2"/>
        </w:numPr>
        <w:jc w:val="both"/>
      </w:pPr>
      <w:r>
        <w:t xml:space="preserve">Risk Management Authorities </w:t>
      </w:r>
      <w:r w:rsidR="00460475">
        <w:t xml:space="preserve"> have powers and responsibilities to manage flood risk and work with others to improve river environments.  This may often affect riparian owners, who must also adhere to certain responsibilities including;</w:t>
      </w:r>
    </w:p>
    <w:p w:rsidR="00460475" w:rsidRPr="00197C4C" w:rsidRDefault="00460475" w:rsidP="00A63950">
      <w:pPr>
        <w:pStyle w:val="URSText"/>
        <w:numPr>
          <w:ilvl w:val="0"/>
          <w:numId w:val="9"/>
        </w:numPr>
        <w:jc w:val="both"/>
      </w:pPr>
      <w:r w:rsidRPr="00197C4C">
        <w:t>To maintain the watercourse and to clear any obstructions (natural or otherwise) so the normal flow of water is not impeded,</w:t>
      </w:r>
    </w:p>
    <w:p w:rsidR="00460475" w:rsidRPr="00197C4C" w:rsidRDefault="00460475" w:rsidP="00A63950">
      <w:pPr>
        <w:pStyle w:val="URSText"/>
        <w:numPr>
          <w:ilvl w:val="0"/>
          <w:numId w:val="9"/>
        </w:numPr>
        <w:jc w:val="both"/>
      </w:pPr>
      <w:r w:rsidRPr="00197C4C">
        <w:t>To maintain the banks and bed of the watercourse and any flood defences that exist on it,</w:t>
      </w:r>
    </w:p>
    <w:p w:rsidR="00460475" w:rsidRPr="00197C4C" w:rsidRDefault="00460475" w:rsidP="00A63950">
      <w:pPr>
        <w:pStyle w:val="URSText"/>
        <w:numPr>
          <w:ilvl w:val="0"/>
          <w:numId w:val="9"/>
        </w:numPr>
        <w:jc w:val="both"/>
      </w:pPr>
      <w:r w:rsidRPr="00197C4C">
        <w:t xml:space="preserve">To accept the natural flow from </w:t>
      </w:r>
      <w:r w:rsidR="000946EC">
        <w:t>their</w:t>
      </w:r>
      <w:r w:rsidR="000946EC" w:rsidRPr="00197C4C">
        <w:t xml:space="preserve"> </w:t>
      </w:r>
      <w:r w:rsidRPr="00197C4C">
        <w:t xml:space="preserve">upstream neighbour and transfer it downstream without obstruction, pollution or diversion, </w:t>
      </w:r>
    </w:p>
    <w:p w:rsidR="00460475" w:rsidRPr="007A575B" w:rsidRDefault="00460475" w:rsidP="00A63950">
      <w:pPr>
        <w:pStyle w:val="URSText"/>
        <w:numPr>
          <w:ilvl w:val="0"/>
          <w:numId w:val="9"/>
        </w:numPr>
        <w:jc w:val="both"/>
      </w:pPr>
      <w:r w:rsidRPr="00197C4C">
        <w:t xml:space="preserve">To maintain any structures on </w:t>
      </w:r>
      <w:r w:rsidR="000946EC">
        <w:t>their</w:t>
      </w:r>
      <w:r w:rsidR="000946EC" w:rsidRPr="00197C4C">
        <w:t xml:space="preserve"> </w:t>
      </w:r>
      <w:r w:rsidRPr="00197C4C">
        <w:t>stretch of watercourse including culverts, weir</w:t>
      </w:r>
      <w:r>
        <w:t xml:space="preserve">s </w:t>
      </w:r>
      <w:r w:rsidRPr="007A575B">
        <w:t xml:space="preserve">and mill gates, and </w:t>
      </w:r>
    </w:p>
    <w:p w:rsidR="00460475" w:rsidRPr="007A575B" w:rsidRDefault="00460475" w:rsidP="00A63950">
      <w:pPr>
        <w:pStyle w:val="URSText"/>
        <w:numPr>
          <w:ilvl w:val="0"/>
          <w:numId w:val="9"/>
        </w:numPr>
        <w:jc w:val="both"/>
      </w:pPr>
      <w:r w:rsidRPr="007A575B">
        <w:t xml:space="preserve">To apply to </w:t>
      </w:r>
      <w:r>
        <w:t>Sutton Council</w:t>
      </w:r>
      <w:r w:rsidRPr="007A575B">
        <w:t xml:space="preserve"> for formal consent for any works in or adjacent to an ordinary watercourse, or to the Environment Agency for works within 8m of a </w:t>
      </w:r>
      <w:r w:rsidR="00E07847">
        <w:t xml:space="preserve"> main river</w:t>
      </w:r>
      <w:r w:rsidRPr="007A575B">
        <w:t>.</w:t>
      </w:r>
    </w:p>
    <w:p w:rsidR="00460475" w:rsidRDefault="00460475" w:rsidP="003446D3">
      <w:pPr>
        <w:pStyle w:val="URSText"/>
        <w:numPr>
          <w:ilvl w:val="2"/>
          <w:numId w:val="2"/>
        </w:numPr>
        <w:jc w:val="both"/>
      </w:pPr>
      <w:r>
        <w:t>Sutton Council</w:t>
      </w:r>
      <w:r w:rsidRPr="007A575B">
        <w:t xml:space="preserve"> </w:t>
      </w:r>
      <w:r w:rsidRPr="00B21184">
        <w:t>has permissive powers</w:t>
      </w:r>
      <w:r>
        <w:t xml:space="preserve"> to carry out flood defence works for ordinary watercourses at their discretion, in a similar manner to those powers used by the Environment Agency for</w:t>
      </w:r>
      <w:r w:rsidR="00E07847">
        <w:t xml:space="preserve"> main river</w:t>
      </w:r>
      <w:r>
        <w:t xml:space="preserve">s. Further information </w:t>
      </w:r>
      <w:r w:rsidR="00E961AF">
        <w:t>for riparian owners</w:t>
      </w:r>
      <w:r w:rsidR="00191CC2">
        <w:t xml:space="preserve"> </w:t>
      </w:r>
      <w:r w:rsidR="000F021D">
        <w:t>on</w:t>
      </w:r>
      <w:r w:rsidR="00191CC2">
        <w:t xml:space="preserve"> their responsibilities</w:t>
      </w:r>
      <w:r w:rsidR="00E961AF">
        <w:t xml:space="preserve"> </w:t>
      </w:r>
      <w:r>
        <w:t>is available in the Environment Agency publication</w:t>
      </w:r>
      <w:r w:rsidRPr="00197C4C">
        <w:t xml:space="preserve"> </w:t>
      </w:r>
      <w:r w:rsidRPr="00E81843">
        <w:rPr>
          <w:color w:val="365F91"/>
        </w:rPr>
        <w:t>‘</w:t>
      </w:r>
      <w:hyperlink r:id="rId107" w:history="1">
        <w:r w:rsidRPr="00E81843">
          <w:rPr>
            <w:rStyle w:val="Hyperlink"/>
          </w:rPr>
          <w:t xml:space="preserve">Living </w:t>
        </w:r>
        <w:r w:rsidRPr="000F021D">
          <w:rPr>
            <w:rStyle w:val="Hyperlink"/>
          </w:rPr>
          <w:t>on</w:t>
        </w:r>
        <w:r w:rsidRPr="00E81843">
          <w:rPr>
            <w:rStyle w:val="Hyperlink"/>
          </w:rPr>
          <w:t xml:space="preserve"> the Edge’</w:t>
        </w:r>
      </w:hyperlink>
      <w:r w:rsidRPr="00E81843">
        <w:rPr>
          <w:color w:val="365F91"/>
          <w:vertAlign w:val="superscript"/>
        </w:rPr>
        <w:footnoteReference w:id="35"/>
      </w:r>
      <w:r w:rsidR="003446D3">
        <w:rPr>
          <w:rStyle w:val="Hyperlink"/>
        </w:rPr>
        <w:t xml:space="preserve"> </w:t>
      </w:r>
      <w:r w:rsidR="003446D3">
        <w:rPr>
          <w:rFonts w:cs="Arial"/>
        </w:rPr>
        <w:t xml:space="preserve">and on the </w:t>
      </w:r>
      <w:hyperlink r:id="rId108" w:history="1">
        <w:r w:rsidR="003446D3" w:rsidRPr="00642215">
          <w:rPr>
            <w:rStyle w:val="Hyperlink"/>
          </w:rPr>
          <w:t>Environment Agency website</w:t>
        </w:r>
      </w:hyperlink>
      <w:r w:rsidR="003446D3" w:rsidRPr="00FD5084">
        <w:rPr>
          <w:rStyle w:val="FootnoteReference"/>
          <w:color w:val="365F91"/>
        </w:rPr>
        <w:footnoteReference w:id="36"/>
      </w:r>
      <w:r w:rsidR="003446D3" w:rsidRPr="00197C4C">
        <w:t>.</w:t>
      </w:r>
      <w:r w:rsidR="00D15AA2">
        <w:t xml:space="preserve"> Further information about </w:t>
      </w:r>
      <w:r w:rsidR="00286872">
        <w:t xml:space="preserve">all of the </w:t>
      </w:r>
      <w:r w:rsidR="002A14B5">
        <w:t>Risk Management Authorities</w:t>
      </w:r>
      <w:r w:rsidR="00D15AA2">
        <w:t xml:space="preserve"> and their duties can be found on Sutton Council’s </w:t>
      </w:r>
      <w:hyperlink r:id="rId109" w:history="1">
        <w:r w:rsidR="00D15AA2" w:rsidRPr="000F021D">
          <w:rPr>
            <w:rStyle w:val="Hyperlink"/>
          </w:rPr>
          <w:t>website</w:t>
        </w:r>
      </w:hyperlink>
      <w:r w:rsidR="00191CC2" w:rsidRPr="000F021D">
        <w:rPr>
          <w:rStyle w:val="FootnoteReference"/>
          <w:color w:val="365F91"/>
        </w:rPr>
        <w:footnoteReference w:id="37"/>
      </w:r>
      <w:r w:rsidR="00D15AA2">
        <w:t>.</w:t>
      </w:r>
    </w:p>
    <w:p w:rsidR="003446D3" w:rsidRPr="008410EE" w:rsidRDefault="003446D3" w:rsidP="008410EE">
      <w:pPr>
        <w:pStyle w:val="URSText"/>
        <w:jc w:val="both"/>
        <w:rPr>
          <w:color w:val="0C479D"/>
        </w:rPr>
      </w:pPr>
      <w:bookmarkStart w:id="20" w:name="_Toc391366034"/>
      <w:bookmarkStart w:id="21" w:name="_Toc391565704"/>
      <w:r w:rsidRPr="008410EE">
        <w:rPr>
          <w:color w:val="0C479D"/>
        </w:rPr>
        <w:t>Insurance Companies</w:t>
      </w:r>
      <w:bookmarkEnd w:id="20"/>
      <w:bookmarkEnd w:id="21"/>
    </w:p>
    <w:p w:rsidR="003446D3" w:rsidRDefault="003446D3" w:rsidP="003446D3">
      <w:pPr>
        <w:pStyle w:val="URSText"/>
        <w:numPr>
          <w:ilvl w:val="2"/>
          <w:numId w:val="2"/>
        </w:numPr>
        <w:jc w:val="both"/>
      </w:pPr>
      <w:r>
        <w:t>Insurers do not have any statutory duties or responsibilities under the Act. However, the Flood Reinsurance Scheme</w:t>
      </w:r>
      <w:r w:rsidRPr="005F2270">
        <w:t xml:space="preserve"> </w:t>
      </w:r>
      <w:r>
        <w:t xml:space="preserve">under the </w:t>
      </w:r>
      <w:hyperlink r:id="rId110" w:history="1">
        <w:r w:rsidR="008410EE" w:rsidRPr="005F75D4">
          <w:rPr>
            <w:rStyle w:val="Hyperlink"/>
          </w:rPr>
          <w:t>Water Act 2014</w:t>
        </w:r>
      </w:hyperlink>
      <w:r w:rsidR="008410EE" w:rsidRPr="005F75D4">
        <w:rPr>
          <w:color w:val="365F91"/>
          <w:vertAlign w:val="superscript"/>
        </w:rPr>
        <w:footnoteReference w:id="38"/>
      </w:r>
      <w:r>
        <w:t>, known as ‘Flood Re’, is a not-for-profit scheme proposed by the Association of British Insurers to safeguard the availability and affordability of flood insurance for properties at high risk. The scheme will cap the flood aspect of buildings insurance according to council tax band, and will be funded by an annual levy on all household premiums. Properties in Tax band H and properties built since 2009 are not covered by the scheme.</w:t>
      </w:r>
    </w:p>
    <w:p w:rsidR="00E961AF" w:rsidRDefault="00E961AF" w:rsidP="00692BFB">
      <w:pPr>
        <w:pStyle w:val="URSText"/>
        <w:jc w:val="both"/>
      </w:pPr>
    </w:p>
    <w:p w:rsidR="00460475" w:rsidRPr="00A973BE" w:rsidRDefault="00460475" w:rsidP="00692BFB">
      <w:pPr>
        <w:pStyle w:val="URSText"/>
        <w:jc w:val="both"/>
        <w:rPr>
          <w:highlight w:val="lightGray"/>
        </w:rPr>
      </w:pPr>
    </w:p>
    <w:p w:rsidR="00460475" w:rsidRDefault="00460475" w:rsidP="008E716D">
      <w:pPr>
        <w:pStyle w:val="URSText"/>
      </w:pPr>
    </w:p>
    <w:p w:rsidR="00460475" w:rsidRPr="00B5285D" w:rsidRDefault="00460475" w:rsidP="00CB6C51">
      <w:pPr>
        <w:pStyle w:val="URSText"/>
        <w:jc w:val="both"/>
      </w:pPr>
    </w:p>
    <w:p w:rsidR="00460475" w:rsidRPr="008E716D" w:rsidRDefault="00460475" w:rsidP="008E716D">
      <w:pPr>
        <w:pStyle w:val="URSText"/>
      </w:pPr>
    </w:p>
    <w:p w:rsidR="00460475" w:rsidRDefault="00460475" w:rsidP="00A210BA">
      <w:pPr>
        <w:pStyle w:val="URSHeading1"/>
        <w:pageBreakBefore/>
      </w:pPr>
      <w:bookmarkStart w:id="22" w:name="_Toc393726778"/>
      <w:bookmarkStart w:id="23" w:name="Section4"/>
      <w:r w:rsidRPr="006763D3">
        <w:lastRenderedPageBreak/>
        <w:t>Objectives</w:t>
      </w:r>
      <w:r>
        <w:t xml:space="preserve"> for Managing Local Flood Risk</w:t>
      </w:r>
      <w:bookmarkEnd w:id="22"/>
    </w:p>
    <w:p w:rsidR="008779D4" w:rsidRDefault="008779D4" w:rsidP="008779D4">
      <w:pPr>
        <w:pStyle w:val="URSHeading2"/>
      </w:pPr>
      <w:bookmarkStart w:id="24" w:name="_Toc393726779"/>
      <w:bookmarkStart w:id="25" w:name="_Toc386009396"/>
      <w:bookmarkEnd w:id="23"/>
      <w:r w:rsidRPr="007A575B">
        <w:t>London Borough of Sutton’s Local Objectives</w:t>
      </w:r>
      <w:bookmarkEnd w:id="24"/>
    </w:p>
    <w:p w:rsidR="003446D3" w:rsidRPr="001B2D10" w:rsidRDefault="003446D3" w:rsidP="00F322D2">
      <w:pPr>
        <w:pStyle w:val="URSText"/>
        <w:numPr>
          <w:ilvl w:val="2"/>
          <w:numId w:val="2"/>
        </w:numPr>
        <w:jc w:val="both"/>
        <w:rPr>
          <w:szCs w:val="20"/>
        </w:rPr>
      </w:pPr>
      <w:r w:rsidRPr="001B2D10">
        <w:rPr>
          <w:szCs w:val="20"/>
        </w:rPr>
        <w:t xml:space="preserve">The aim of the Local Strategy is to work in partnership with local communities, and organisations responsible for managing flooding, in order to better understand and reduce local flood risk in </w:t>
      </w:r>
      <w:r w:rsidR="00F322D2" w:rsidRPr="001B2D10">
        <w:rPr>
          <w:szCs w:val="20"/>
        </w:rPr>
        <w:t>Sutton</w:t>
      </w:r>
      <w:r w:rsidRPr="001B2D10">
        <w:rPr>
          <w:szCs w:val="20"/>
        </w:rPr>
        <w:t xml:space="preserve"> where it is economically, technically, socially, and environmentally feasible to do so. To achieve this aim a number of key objectives have been identified.</w:t>
      </w:r>
      <w:r w:rsidRPr="001B2D10">
        <w:rPr>
          <w:szCs w:val="20"/>
          <w:u w:color="4F81BD"/>
        </w:rPr>
        <w:t xml:space="preserve"> </w:t>
      </w:r>
    </w:p>
    <w:p w:rsidR="00EC099F" w:rsidRDefault="00E96CD5" w:rsidP="001B2D10">
      <w:pPr>
        <w:pStyle w:val="URSText"/>
        <w:spacing w:after="0"/>
        <w:jc w:val="both"/>
      </w:pPr>
      <w:r>
        <w:rPr>
          <w:noProof/>
          <w:lang w:eastAsia="en-GB"/>
        </w:rPr>
      </w:r>
      <w:r>
        <w:rPr>
          <w:noProof/>
          <w:lang w:eastAsia="en-GB"/>
        </w:rPr>
        <w:pict>
          <v:rect id="Rectangle 20" o:spid="_x0000_s1026" style="width:422.8pt;height:18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Em8RgIAANcEAAAOAAAAZHJzL2Uyb0RvYy54bWysVNuO0zAQfUfiHyy/0/TObtR0teoCQlpg&#10;tQsf4Dp2Y+F4jO02LV/P2E5DuUgrIV4sOzPnzJlbVjfHVpODcF6BqehkNKZEGA61MruKfvn89tUV&#10;JT4wUzMNRlT0JDy9Wb98sepsKabQgK6FI0hifNnZijYh2LIoPG9Ey/wIrDBolOBaFvDpdkXtWIfs&#10;rS6m4/Gy6MDV1gEX3uPXu2yk68QvpeDhk5ReBKIritpCOl06t/Es1itW7hyzjeK9DPYPKlqmDAYd&#10;qO5YYGTv1B9UreIOPMgw4tAWIKXiIuWA2UzGv2Xz1DArUi5YHG+HMvn/R8s/Hh4cUXVFp1gew1rs&#10;0SNWjZmdFgS/YYE660v0e7IPLqbo7T3wr54Y2DToJm6dg64RrEZZk+hf/AKID49Qsu0+QI30bB8g&#10;1eooXRsJsQrkmFpyGloijoFw/LiYLa/n8yklHG3T2Xw5u1qkGKw8w63z4Z2AlsRLRR2qT/TscO9D&#10;lMPKs0uMpk08o943pk7tD0zpfEfXbMbwPfgsP5fBh5MWmeVRSKwbSpykaGlixUY7cmA4a4xzYUIu&#10;RyRF7wiTSusBOHse2PtHqEjTPICnz4MHRIoMJgzgVhlwfyPQg2SZ/ftu9nnHYoTj9pgH5jwbW6hP&#10;2F8Hebvwb4CXBtx3SjrcrIr6b3vmBCX6vcEZuZ7M53EV02O+eB0Hz11atpcWZjhSVTRQkq+bkNd3&#10;b53aNRgp19/ALc6VVKnjUWdW1evH7UmD0G96XM/Ld/L6+T9a/wAAAP//AwBQSwMEFAAGAAgAAAAh&#10;APDFxyPcAAAABQEAAA8AAABkcnMvZG93bnJldi54bWxMj0FPAjEQhe8m/IdmSLxJF5ENrtslxIQL&#10;8QIqXst2bFfb6aYtsPLrrV70MsnLe3nvm3o5OMtOGGLnScB0UgBDar3qSAt4eV7fLIDFJElJ6wkF&#10;fGGEZTO6qmWl/Jm2eNolzXIJxUoKMCn1FeexNehknPgeKXvvPjiZsgyaqyDPudxZflsUJXeyo7xg&#10;ZI+PBtvP3dEJCG+vdqv3w55mFrVZby6by9OHENfjYfUALOGQ/sLwg5/RoclMB38kFZkVkB9Jvzd7&#10;i7t5CewgYFbez4E3Nf9P33wDAAD//wMAUEsBAi0AFAAGAAgAAAAhALaDOJL+AAAA4QEAABMAAAAA&#10;AAAAAAAAAAAAAAAAAFtDb250ZW50X1R5cGVzXS54bWxQSwECLQAUAAYACAAAACEAOP0h/9YAAACU&#10;AQAACwAAAAAAAAAAAAAAAAAvAQAAX3JlbHMvLnJlbHNQSwECLQAUAAYACAAAACEAQGxJvEYCAADX&#10;BAAADgAAAAAAAAAAAAAAAAAuAgAAZHJzL2Uyb0RvYy54bWxQSwECLQAUAAYACAAAACEA8MXHI9wA&#10;AAAFAQAADwAAAAAAAAAAAAAAAACgBAAAZHJzL2Rvd25yZXYueG1sUEsFBgAAAAAEAAQA8wAAAKkF&#10;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22543A" w:rsidRPr="003446D3" w:rsidRDefault="0022543A" w:rsidP="00EC099F">
                  <w:pPr>
                    <w:spacing w:before="200"/>
                    <w:jc w:val="center"/>
                    <w:rPr>
                      <w:b/>
                      <w:bCs/>
                      <w:color w:val="FFFFFF" w:themeColor="background1"/>
                      <w:sz w:val="22"/>
                      <w:szCs w:val="22"/>
                    </w:rPr>
                  </w:pPr>
                  <w:r w:rsidRPr="003446D3">
                    <w:rPr>
                      <w:b/>
                      <w:bCs/>
                      <w:color w:val="FFFFFF" w:themeColor="background1"/>
                      <w:sz w:val="22"/>
                      <w:szCs w:val="22"/>
                    </w:rPr>
                    <w:t>London Borough of Sutton Local Strategy Objectives</w:t>
                  </w:r>
                </w:p>
                <w:p w:rsidR="0022543A" w:rsidRPr="003446D3" w:rsidRDefault="0022543A" w:rsidP="003355FB">
                  <w:pPr>
                    <w:pStyle w:val="URSText"/>
                    <w:numPr>
                      <w:ilvl w:val="0"/>
                      <w:numId w:val="27"/>
                    </w:numPr>
                    <w:rPr>
                      <w:bCs/>
                      <w:color w:val="FFFFFF" w:themeColor="background1"/>
                      <w:szCs w:val="20"/>
                    </w:rPr>
                  </w:pPr>
                  <w:r w:rsidRPr="003446D3">
                    <w:rPr>
                      <w:bCs/>
                      <w:color w:val="FFFFFF" w:themeColor="background1"/>
                      <w:szCs w:val="20"/>
                    </w:rPr>
                    <w:t>Improve our understanding and data holdings regarding mechanisms of flooding in Sutton,</w:t>
                  </w:r>
                </w:p>
                <w:p w:rsidR="0022543A" w:rsidRPr="003446D3" w:rsidRDefault="0022543A" w:rsidP="003355FB">
                  <w:pPr>
                    <w:pStyle w:val="URSText"/>
                    <w:numPr>
                      <w:ilvl w:val="0"/>
                      <w:numId w:val="27"/>
                    </w:numPr>
                    <w:rPr>
                      <w:bCs/>
                      <w:color w:val="FFFFFF" w:themeColor="background1"/>
                      <w:szCs w:val="20"/>
                    </w:rPr>
                  </w:pPr>
                  <w:r w:rsidRPr="003446D3">
                    <w:rPr>
                      <w:bCs/>
                      <w:color w:val="FFFFFF" w:themeColor="background1"/>
                      <w:szCs w:val="20"/>
                    </w:rPr>
                    <w:t>Build on relationships with Risk Management Authorities and maximise joint working opportunities for multiple benefits,</w:t>
                  </w:r>
                </w:p>
                <w:p w:rsidR="0022543A" w:rsidRPr="003446D3" w:rsidRDefault="0022543A" w:rsidP="003355FB">
                  <w:pPr>
                    <w:pStyle w:val="URSText"/>
                    <w:numPr>
                      <w:ilvl w:val="0"/>
                      <w:numId w:val="27"/>
                    </w:numPr>
                    <w:rPr>
                      <w:bCs/>
                      <w:color w:val="FFFFFF" w:themeColor="background1"/>
                      <w:szCs w:val="20"/>
                    </w:rPr>
                  </w:pPr>
                  <w:r w:rsidRPr="003446D3">
                    <w:rPr>
                      <w:bCs/>
                      <w:color w:val="FFFFFF" w:themeColor="background1"/>
                      <w:szCs w:val="20"/>
                    </w:rPr>
                    <w:t>Proactively encourage sustainable practices and identify opportunities for holistic water management across the Borough,</w:t>
                  </w:r>
                </w:p>
                <w:p w:rsidR="0022543A" w:rsidRPr="003446D3" w:rsidRDefault="0022543A" w:rsidP="003355FB">
                  <w:pPr>
                    <w:pStyle w:val="URSText"/>
                    <w:numPr>
                      <w:ilvl w:val="0"/>
                      <w:numId w:val="27"/>
                    </w:numPr>
                    <w:rPr>
                      <w:bCs/>
                      <w:color w:val="FFFFFF" w:themeColor="background1"/>
                      <w:szCs w:val="20"/>
                    </w:rPr>
                  </w:pPr>
                  <w:r w:rsidRPr="003446D3">
                    <w:rPr>
                      <w:bCs/>
                      <w:color w:val="FFFFFF" w:themeColor="background1"/>
                      <w:szCs w:val="20"/>
                    </w:rPr>
                    <w:t>Reduce the number of homes and businesses at risk of flooding, and</w:t>
                  </w:r>
                </w:p>
                <w:p w:rsidR="0022543A" w:rsidRPr="001B2D10" w:rsidRDefault="0022543A" w:rsidP="003355FB">
                  <w:pPr>
                    <w:pStyle w:val="URSText"/>
                    <w:numPr>
                      <w:ilvl w:val="0"/>
                      <w:numId w:val="27"/>
                    </w:numPr>
                    <w:rPr>
                      <w:bCs/>
                      <w:color w:val="FFFFFF" w:themeColor="background1"/>
                      <w:szCs w:val="20"/>
                    </w:rPr>
                  </w:pPr>
                  <w:r w:rsidRPr="003446D3">
                    <w:rPr>
                      <w:bCs/>
                      <w:color w:val="FFFFFF" w:themeColor="background1"/>
                      <w:szCs w:val="20"/>
                    </w:rPr>
                    <w:t>Support local residents to increase their own resilience to flooding.</w:t>
                  </w:r>
                </w:p>
              </w:txbxContent>
            </v:textbox>
            <w10:wrap type="none"/>
            <w10:anchorlock/>
          </v:rect>
        </w:pict>
      </w:r>
    </w:p>
    <w:p w:rsidR="003446D3" w:rsidRPr="00A56ABD" w:rsidRDefault="003446D3" w:rsidP="001B2D10">
      <w:pPr>
        <w:pStyle w:val="URSText"/>
        <w:spacing w:before="80"/>
        <w:jc w:val="center"/>
        <w:rPr>
          <w:i/>
        </w:rPr>
      </w:pPr>
      <w:r w:rsidRPr="00A56ABD">
        <w:rPr>
          <w:i/>
        </w:rPr>
        <w:t>Figure 4-1 Local Flood Risk Management Objectives</w:t>
      </w:r>
    </w:p>
    <w:p w:rsidR="00460475" w:rsidRDefault="00460475" w:rsidP="001B2D10">
      <w:pPr>
        <w:pStyle w:val="URSHeading2"/>
      </w:pPr>
      <w:bookmarkStart w:id="26" w:name="_Toc391575150"/>
      <w:bookmarkStart w:id="27" w:name="_Toc393726780"/>
      <w:bookmarkEnd w:id="26"/>
      <w:r>
        <w:t>Guiding Principles for Setting Objectives</w:t>
      </w:r>
      <w:bookmarkEnd w:id="25"/>
      <w:bookmarkEnd w:id="27"/>
    </w:p>
    <w:p w:rsidR="00460475" w:rsidRPr="000775C4" w:rsidRDefault="00460475" w:rsidP="003446D3">
      <w:pPr>
        <w:pStyle w:val="URSText"/>
        <w:numPr>
          <w:ilvl w:val="2"/>
          <w:numId w:val="2"/>
        </w:numPr>
        <w:jc w:val="both"/>
      </w:pPr>
      <w:r>
        <w:t xml:space="preserve">The objectives for the </w:t>
      </w:r>
      <w:r w:rsidRPr="00B21184">
        <w:t>L</w:t>
      </w:r>
      <w:r>
        <w:t>ondon Borough of Sutton</w:t>
      </w:r>
      <w:r w:rsidRPr="00B21184">
        <w:t xml:space="preserve"> Strategy</w:t>
      </w:r>
      <w:r>
        <w:t xml:space="preserve"> have been developed in line with the Environment Agency’s </w:t>
      </w:r>
      <w:hyperlink r:id="rId111" w:history="1">
        <w:r w:rsidRPr="00606430">
          <w:rPr>
            <w:rStyle w:val="Hyperlink"/>
            <w:u w:color="4F81BD"/>
          </w:rPr>
          <w:t>National Flood and Coastal Erosion Risk Management Strategy for England</w:t>
        </w:r>
      </w:hyperlink>
      <w:r w:rsidRPr="00E81843">
        <w:rPr>
          <w:color w:val="365F91"/>
          <w:vertAlign w:val="superscript"/>
        </w:rPr>
        <w:footnoteReference w:id="39"/>
      </w:r>
      <w:r>
        <w:rPr>
          <w:u w:color="4F81BD"/>
        </w:rPr>
        <w:t xml:space="preserve">, the </w:t>
      </w:r>
      <w:r w:rsidRPr="000775C4">
        <w:t>outcomes</w:t>
      </w:r>
      <w:r>
        <w:rPr>
          <w:u w:color="4F81BD"/>
        </w:rPr>
        <w:t xml:space="preserve"> from the public engagement exercise undertaken to inform to the Strategy and discussions with Sutton Council and </w:t>
      </w:r>
      <w:r w:rsidR="002A14B5">
        <w:t>Risk Management Authority</w:t>
      </w:r>
      <w:r>
        <w:rPr>
          <w:u w:color="4F81BD"/>
        </w:rPr>
        <w:t xml:space="preserve"> officers.</w:t>
      </w:r>
    </w:p>
    <w:p w:rsidR="00460475" w:rsidRPr="00D32351" w:rsidRDefault="00460475" w:rsidP="004846DF">
      <w:pPr>
        <w:pStyle w:val="URSText"/>
        <w:jc w:val="both"/>
        <w:rPr>
          <w:color w:val="0C479D"/>
        </w:rPr>
      </w:pPr>
      <w:r w:rsidRPr="00D32351">
        <w:rPr>
          <w:color w:val="0C479D"/>
        </w:rPr>
        <w:t>National Flood Risk Management Objectives</w:t>
      </w:r>
    </w:p>
    <w:p w:rsidR="00460475" w:rsidRPr="0095487D" w:rsidRDefault="00460475" w:rsidP="003446D3">
      <w:pPr>
        <w:pStyle w:val="URSText"/>
        <w:numPr>
          <w:ilvl w:val="2"/>
          <w:numId w:val="2"/>
        </w:numPr>
        <w:jc w:val="both"/>
        <w:rPr>
          <w:u w:color="4F81BD"/>
        </w:rPr>
      </w:pPr>
      <w:r>
        <w:t xml:space="preserve">The Environment Agency’s </w:t>
      </w:r>
      <w:hyperlink r:id="rId112" w:history="1">
        <w:r w:rsidRPr="00606430">
          <w:rPr>
            <w:rStyle w:val="Hyperlink"/>
            <w:u w:color="4F81BD"/>
          </w:rPr>
          <w:t>National Strategy</w:t>
        </w:r>
      </w:hyperlink>
      <w:r>
        <w:rPr>
          <w:u w:color="4F81BD"/>
        </w:rPr>
        <w:t xml:space="preserve"> sets out the following n</w:t>
      </w:r>
      <w:r w:rsidRPr="0095487D">
        <w:rPr>
          <w:u w:color="4F81BD"/>
        </w:rPr>
        <w:t>ational objectives for flood risk management</w:t>
      </w:r>
      <w:r>
        <w:rPr>
          <w:u w:color="4F81BD"/>
        </w:rPr>
        <w:t>:</w:t>
      </w:r>
    </w:p>
    <w:p w:rsidR="00460475" w:rsidRPr="0095487D" w:rsidRDefault="00460475" w:rsidP="00A63950">
      <w:pPr>
        <w:pStyle w:val="URSText"/>
        <w:numPr>
          <w:ilvl w:val="0"/>
          <w:numId w:val="9"/>
        </w:numPr>
        <w:jc w:val="both"/>
      </w:pPr>
      <w:r w:rsidRPr="00A232C7">
        <w:rPr>
          <w:b/>
        </w:rPr>
        <w:t>Understand the risks</w:t>
      </w:r>
      <w:r w:rsidRPr="007A6889">
        <w:t xml:space="preserve"> </w:t>
      </w:r>
      <w:r>
        <w:t>–</w:t>
      </w:r>
      <w:r w:rsidRPr="0095487D">
        <w:t xml:space="preserve"> </w:t>
      </w:r>
      <w:r>
        <w:t>u</w:t>
      </w:r>
      <w:r w:rsidRPr="0095487D">
        <w:t>nderstanding the risks of flooding and coastal erosion, working together to put in place long-term plans to manage these risks and making sure that other plans take account of them</w:t>
      </w:r>
      <w:r>
        <w:t>,</w:t>
      </w:r>
      <w:r w:rsidRPr="0095487D">
        <w:t xml:space="preserve"> </w:t>
      </w:r>
    </w:p>
    <w:p w:rsidR="00460475" w:rsidRPr="007A6889" w:rsidRDefault="00460475" w:rsidP="00A63950">
      <w:pPr>
        <w:pStyle w:val="URSText"/>
        <w:numPr>
          <w:ilvl w:val="0"/>
          <w:numId w:val="9"/>
        </w:numPr>
        <w:jc w:val="both"/>
      </w:pPr>
      <w:r w:rsidRPr="00A232C7">
        <w:rPr>
          <w:b/>
        </w:rPr>
        <w:t>Prevent inappropriate development</w:t>
      </w:r>
      <w:r w:rsidRPr="007A6889">
        <w:t xml:space="preserve"> </w:t>
      </w:r>
      <w:r>
        <w:t>–</w:t>
      </w:r>
      <w:r w:rsidRPr="0095487D">
        <w:t xml:space="preserve"> </w:t>
      </w:r>
      <w:r>
        <w:t>a</w:t>
      </w:r>
      <w:r w:rsidRPr="0095487D">
        <w:t>voiding inappropriate development in areas of flood and coastal erosion risk and being careful to manage land elsewhere to avoid increasing risks</w:t>
      </w:r>
      <w:r>
        <w:t>,</w:t>
      </w:r>
    </w:p>
    <w:p w:rsidR="00460475" w:rsidRPr="0095487D" w:rsidRDefault="00460475" w:rsidP="00A63950">
      <w:pPr>
        <w:pStyle w:val="URSText"/>
        <w:numPr>
          <w:ilvl w:val="0"/>
          <w:numId w:val="9"/>
        </w:numPr>
        <w:jc w:val="both"/>
      </w:pPr>
      <w:r w:rsidRPr="00A232C7">
        <w:rPr>
          <w:b/>
        </w:rPr>
        <w:t>Manage the likelihood of flooding</w:t>
      </w:r>
      <w:r w:rsidRPr="007A6889">
        <w:t xml:space="preserve"> </w:t>
      </w:r>
      <w:r>
        <w:t>–</w:t>
      </w:r>
      <w:r w:rsidRPr="0095487D">
        <w:t xml:space="preserve"> </w:t>
      </w:r>
      <w:r>
        <w:t>b</w:t>
      </w:r>
      <w:r w:rsidRPr="0095487D">
        <w:t>uilding, maintaining and improving flood and coastal erosion management infrastructure and systems to reduce the likelihood of harm to people and damage to the economy, environment and society</w:t>
      </w:r>
      <w:r>
        <w:t>,</w:t>
      </w:r>
    </w:p>
    <w:p w:rsidR="00460475" w:rsidRPr="0095487D" w:rsidRDefault="00460475" w:rsidP="00A63950">
      <w:pPr>
        <w:pStyle w:val="URSText"/>
        <w:numPr>
          <w:ilvl w:val="0"/>
          <w:numId w:val="9"/>
        </w:numPr>
        <w:jc w:val="both"/>
      </w:pPr>
      <w:r w:rsidRPr="00A232C7">
        <w:rPr>
          <w:b/>
        </w:rPr>
        <w:t>Help people to manage their own risk</w:t>
      </w:r>
      <w:r w:rsidRPr="007A6889">
        <w:t xml:space="preserve"> </w:t>
      </w:r>
      <w:r>
        <w:t>–</w:t>
      </w:r>
      <w:r w:rsidRPr="007A6889">
        <w:t xml:space="preserve"> </w:t>
      </w:r>
      <w:r>
        <w:t>i</w:t>
      </w:r>
      <w:r w:rsidRPr="0095487D">
        <w:t>ncreasing public awareness of the risk that remains and engaging with people at risk to encourage them to take action to manage the risks that they face and to make their property more resilient</w:t>
      </w:r>
      <w:r>
        <w:t>, and</w:t>
      </w:r>
    </w:p>
    <w:p w:rsidR="00460475" w:rsidRDefault="00460475" w:rsidP="00A63950">
      <w:pPr>
        <w:pStyle w:val="URSText"/>
        <w:numPr>
          <w:ilvl w:val="0"/>
          <w:numId w:val="9"/>
        </w:numPr>
        <w:jc w:val="both"/>
      </w:pPr>
      <w:r w:rsidRPr="00B5285D">
        <w:rPr>
          <w:b/>
        </w:rPr>
        <w:lastRenderedPageBreak/>
        <w:t>Improve flood prediction, warning and post-flood recovery</w:t>
      </w:r>
      <w:r w:rsidRPr="007A6889">
        <w:t xml:space="preserve"> </w:t>
      </w:r>
      <w:r>
        <w:t>–</w:t>
      </w:r>
      <w:r w:rsidRPr="0095487D">
        <w:t xml:space="preserve"> </w:t>
      </w:r>
      <w:r>
        <w:t>i</w:t>
      </w:r>
      <w:r w:rsidRPr="0095487D">
        <w:t>mproving the detection, forecasting and issue of warnings of flooding, planning for and co-ordinating a rapid response to flood emergencies and promoting faster recovery from flooding</w:t>
      </w:r>
      <w:r>
        <w:t>.</w:t>
      </w:r>
    </w:p>
    <w:p w:rsidR="00460475" w:rsidRPr="00E22EFD" w:rsidRDefault="00460475" w:rsidP="004846DF">
      <w:pPr>
        <w:pStyle w:val="URSText"/>
        <w:jc w:val="both"/>
        <w:rPr>
          <w:color w:val="0C479D"/>
        </w:rPr>
      </w:pPr>
      <w:r>
        <w:rPr>
          <w:color w:val="0C479D"/>
        </w:rPr>
        <w:t>Guiding Principles for Local Flood Risk Management</w:t>
      </w:r>
    </w:p>
    <w:p w:rsidR="00460475" w:rsidRDefault="00460475" w:rsidP="003446D3">
      <w:pPr>
        <w:pStyle w:val="URSText"/>
        <w:numPr>
          <w:ilvl w:val="2"/>
          <w:numId w:val="2"/>
        </w:numPr>
        <w:jc w:val="both"/>
        <w:rPr>
          <w:u w:color="4F81BD"/>
        </w:rPr>
      </w:pPr>
      <w:r w:rsidRPr="004846DF">
        <w:rPr>
          <w:u w:color="4F81BD"/>
        </w:rPr>
        <w:t>The National Strategy</w:t>
      </w:r>
      <w:r w:rsidR="007A17D8">
        <w:rPr>
          <w:u w:color="4F81BD"/>
        </w:rPr>
        <w:t>’s</w:t>
      </w:r>
      <w:r w:rsidRPr="004846DF">
        <w:rPr>
          <w:u w:color="4F81BD"/>
        </w:rPr>
        <w:t xml:space="preserve"> strategic aims and objectives are supported by six high-level </w:t>
      </w:r>
      <w:r w:rsidRPr="003446D3">
        <w:t>principles</w:t>
      </w:r>
      <w:r w:rsidRPr="004846DF">
        <w:rPr>
          <w:u w:color="4F81BD"/>
        </w:rPr>
        <w:t>, to guide decisions on risk management activities, and the process by which they are taken, at both a national and local level. Sutton Council has used these to guide the development of objectives and identification of measures to deliver local flood risk management within Sutton.</w:t>
      </w:r>
      <w:r>
        <w:rPr>
          <w:u w:color="4F81BD"/>
        </w:rPr>
        <w:t xml:space="preserve"> </w:t>
      </w:r>
    </w:p>
    <w:p w:rsidR="001F0E9E" w:rsidRPr="001F0E9E" w:rsidRDefault="001F0E9E" w:rsidP="001F0E9E">
      <w:pPr>
        <w:pStyle w:val="URSText"/>
        <w:ind w:left="0"/>
        <w:jc w:val="center"/>
        <w:rPr>
          <w:u w:color="4F81BD"/>
        </w:rPr>
      </w:pPr>
      <w:r w:rsidRPr="00A44DEE">
        <w:rPr>
          <w:noProof/>
          <w:u w:color="4F81BD"/>
          <w:lang w:eastAsia="en-GB"/>
        </w:rPr>
        <w:drawing>
          <wp:inline distT="0" distB="0" distL="0" distR="0">
            <wp:extent cx="5884752" cy="5078994"/>
            <wp:effectExtent l="0" t="0" r="0" b="7356"/>
            <wp:docPr id="48" name="Di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rsidR="001F0E9E" w:rsidRPr="001F0E9E" w:rsidRDefault="001F0E9E" w:rsidP="001F0E9E">
      <w:pPr>
        <w:pStyle w:val="URSText"/>
        <w:spacing w:before="80"/>
        <w:ind w:left="0"/>
        <w:jc w:val="center"/>
        <w:rPr>
          <w:i/>
        </w:rPr>
      </w:pPr>
      <w:r w:rsidRPr="001F0E9E">
        <w:rPr>
          <w:i/>
        </w:rPr>
        <w:t>Figure 4-</w:t>
      </w:r>
      <w:r>
        <w:rPr>
          <w:i/>
        </w:rPr>
        <w:t>2</w:t>
      </w:r>
      <w:r w:rsidRPr="001F0E9E">
        <w:rPr>
          <w:i/>
        </w:rPr>
        <w:t xml:space="preserve"> Guiding Principles for Local Flood Risk Management</w:t>
      </w:r>
    </w:p>
    <w:p w:rsidR="001F0E9E" w:rsidRDefault="001F0E9E" w:rsidP="001F0E9E">
      <w:pPr>
        <w:pStyle w:val="URSText"/>
        <w:jc w:val="both"/>
        <w:rPr>
          <w:u w:color="4F81BD"/>
        </w:rPr>
      </w:pPr>
    </w:p>
    <w:p w:rsidR="00460475" w:rsidRDefault="00460475" w:rsidP="004846DF">
      <w:pPr>
        <w:pStyle w:val="URSText"/>
        <w:jc w:val="both"/>
        <w:rPr>
          <w:u w:color="4F81BD"/>
        </w:rPr>
      </w:pPr>
    </w:p>
    <w:p w:rsidR="00460475" w:rsidRPr="00CF2672" w:rsidRDefault="00460475" w:rsidP="003446D3">
      <w:pPr>
        <w:pStyle w:val="URSText"/>
        <w:numPr>
          <w:ilvl w:val="2"/>
          <w:numId w:val="2"/>
        </w:numPr>
        <w:jc w:val="both"/>
        <w:rPr>
          <w:u w:color="4F81BD"/>
        </w:rPr>
      </w:pPr>
      <w:r>
        <w:rPr>
          <w:u w:color="4F81BD"/>
        </w:rPr>
        <w:t>Sutton’s Strategic Plan ‘</w:t>
      </w:r>
      <w:hyperlink r:id="rId118" w:history="1">
        <w:r w:rsidRPr="001F0E9E">
          <w:rPr>
            <w:rStyle w:val="Hyperlink"/>
            <w:u w:color="4F81BD"/>
          </w:rPr>
          <w:t>One Planet Sutton</w:t>
        </w:r>
      </w:hyperlink>
      <w:r>
        <w:rPr>
          <w:u w:color="4F81BD"/>
        </w:rPr>
        <w:t>’ is a community-led vision for Sutton with the aim of encouraging sustainability in a wide range of areas. The One Planet Sutton Plan has been considered within this strategy, influencing a focus o</w:t>
      </w:r>
      <w:r w:rsidR="006E4DDD">
        <w:rPr>
          <w:u w:color="4F81BD"/>
        </w:rPr>
        <w:t>n</w:t>
      </w:r>
      <w:r>
        <w:rPr>
          <w:u w:color="4F81BD"/>
        </w:rPr>
        <w:t xml:space="preserve"> the involvement of the community in </w:t>
      </w:r>
      <w:r>
        <w:rPr>
          <w:u w:color="4F81BD"/>
        </w:rPr>
        <w:lastRenderedPageBreak/>
        <w:t>flood risk management</w:t>
      </w:r>
      <w:r w:rsidR="001F0E9E">
        <w:rPr>
          <w:u w:color="4F81BD"/>
        </w:rPr>
        <w:t xml:space="preserve">. The Strategy is aligned with the Plan, and in particular the one of the Plan’s </w:t>
      </w:r>
      <w:r>
        <w:rPr>
          <w:u w:color="4F81BD"/>
        </w:rPr>
        <w:t>target</w:t>
      </w:r>
      <w:r w:rsidR="001F0E9E">
        <w:rPr>
          <w:u w:color="4F81BD"/>
        </w:rPr>
        <w:t>s</w:t>
      </w:r>
      <w:r>
        <w:rPr>
          <w:u w:color="4F81BD"/>
        </w:rPr>
        <w:t xml:space="preserve"> </w:t>
      </w:r>
      <w:r w:rsidR="001F0E9E">
        <w:rPr>
          <w:u w:color="4F81BD"/>
        </w:rPr>
        <w:t>‘</w:t>
      </w:r>
      <w:r>
        <w:rPr>
          <w:u w:color="4F81BD"/>
        </w:rPr>
        <w:t xml:space="preserve">to better protect homes </w:t>
      </w:r>
      <w:r w:rsidRPr="003446D3">
        <w:t>from</w:t>
      </w:r>
      <w:r>
        <w:rPr>
          <w:u w:color="4F81BD"/>
        </w:rPr>
        <w:t xml:space="preserve"> flooding</w:t>
      </w:r>
      <w:r w:rsidR="001F0E9E">
        <w:rPr>
          <w:u w:color="4F81BD"/>
        </w:rPr>
        <w:t>’</w:t>
      </w:r>
      <w:r>
        <w:rPr>
          <w:u w:color="4F81BD"/>
        </w:rPr>
        <w:t>.</w:t>
      </w:r>
    </w:p>
    <w:p w:rsidR="00460475" w:rsidRPr="00D32351" w:rsidRDefault="00460475" w:rsidP="004846DF">
      <w:pPr>
        <w:pStyle w:val="URSText"/>
        <w:jc w:val="both"/>
        <w:rPr>
          <w:color w:val="0C479D"/>
        </w:rPr>
      </w:pPr>
      <w:r w:rsidRPr="00D32351">
        <w:rPr>
          <w:color w:val="0C479D"/>
        </w:rPr>
        <w:t>Public Priorities for Local Flood Risk Management</w:t>
      </w:r>
    </w:p>
    <w:p w:rsidR="00460475" w:rsidRDefault="008410EE" w:rsidP="003446D3">
      <w:pPr>
        <w:pStyle w:val="URSText"/>
        <w:numPr>
          <w:ilvl w:val="2"/>
          <w:numId w:val="2"/>
        </w:numPr>
        <w:jc w:val="both"/>
      </w:pPr>
      <w:r>
        <w:t xml:space="preserve">The outcomes from the </w:t>
      </w:r>
      <w:r w:rsidR="00460475">
        <w:t>online survey undertaken to capture community objectives and priorities for flood risk management (</w:t>
      </w:r>
      <w:hyperlink w:anchor="AppendixC" w:history="1">
        <w:r w:rsidR="00460475" w:rsidRPr="003D449A">
          <w:rPr>
            <w:rStyle w:val="Hyperlink"/>
          </w:rPr>
          <w:t>Appendix C</w:t>
        </w:r>
      </w:hyperlink>
      <w:r w:rsidR="00460475">
        <w:t>)</w:t>
      </w:r>
      <w:r>
        <w:t xml:space="preserve"> were </w:t>
      </w:r>
      <w:r w:rsidRPr="00DA6397">
        <w:t>used to inform the development of the local objectives for local flood risk management.</w:t>
      </w:r>
      <w:r w:rsidR="001B2D10">
        <w:t xml:space="preserve"> </w:t>
      </w:r>
      <w:r w:rsidR="00460475" w:rsidRPr="006D0845">
        <w:t xml:space="preserve">Beyond keeping people safe and protecting life, respondents to the Survey identified reducing the risk of flooding to homes and critical infrastructure as their priorities for flood risk management.  </w:t>
      </w:r>
    </w:p>
    <w:p w:rsidR="00460475" w:rsidRDefault="00460475" w:rsidP="00A210BA">
      <w:pPr>
        <w:pStyle w:val="URSHeading1"/>
        <w:pageBreakBefore/>
      </w:pPr>
      <w:bookmarkStart w:id="28" w:name="_Toc393726781"/>
      <w:bookmarkStart w:id="29" w:name="Section5"/>
      <w:r>
        <w:lastRenderedPageBreak/>
        <w:t>Delivery of Local Flood Risk Management</w:t>
      </w:r>
      <w:bookmarkEnd w:id="28"/>
    </w:p>
    <w:p w:rsidR="00460475" w:rsidRDefault="00460475" w:rsidP="00B5285D">
      <w:pPr>
        <w:pStyle w:val="URSHeading2"/>
        <w:jc w:val="both"/>
      </w:pPr>
      <w:bookmarkStart w:id="30" w:name="_Toc393726782"/>
      <w:bookmarkEnd w:id="29"/>
      <w:r>
        <w:t>Overview</w:t>
      </w:r>
      <w:bookmarkEnd w:id="30"/>
    </w:p>
    <w:p w:rsidR="003446D3" w:rsidRDefault="003446D3" w:rsidP="003446D3">
      <w:pPr>
        <w:pStyle w:val="URSText"/>
        <w:numPr>
          <w:ilvl w:val="2"/>
          <w:numId w:val="2"/>
        </w:numPr>
        <w:jc w:val="both"/>
      </w:pPr>
      <w:bookmarkStart w:id="31" w:name="_Toc386120448"/>
      <w:r>
        <w:t xml:space="preserve">This section sets out </w:t>
      </w:r>
      <w:r w:rsidRPr="00825562">
        <w:t xml:space="preserve">how </w:t>
      </w:r>
      <w:r>
        <w:t>t</w:t>
      </w:r>
      <w:r w:rsidRPr="00825562">
        <w:t xml:space="preserve">he </w:t>
      </w:r>
      <w:r>
        <w:t>local flood risk management objectives will be delivered</w:t>
      </w:r>
      <w:r w:rsidRPr="00825562">
        <w:t xml:space="preserve"> over the next six years. </w:t>
      </w:r>
      <w:r>
        <w:t>A number of measures and actions have been identified to achieve this, and these are set out in the</w:t>
      </w:r>
      <w:r w:rsidRPr="00825562">
        <w:t xml:space="preserve"> Action Plan </w:t>
      </w:r>
      <w:r>
        <w:t xml:space="preserve">that accompanies the Local Strategy as provided in </w:t>
      </w:r>
      <w:hyperlink w:anchor="AppendixB" w:history="1">
        <w:r w:rsidRPr="003D449A">
          <w:rPr>
            <w:rStyle w:val="Hyperlink"/>
          </w:rPr>
          <w:t>Appendix B</w:t>
        </w:r>
      </w:hyperlink>
      <w:r>
        <w:t xml:space="preserve">. </w:t>
      </w:r>
      <w:r w:rsidRPr="00EC584E">
        <w:t xml:space="preserve">These will help to improve </w:t>
      </w:r>
      <w:r>
        <w:t>the</w:t>
      </w:r>
      <w:r w:rsidRPr="00EC584E">
        <w:t xml:space="preserve"> understanding of flood risk across the Borough and inform the way </w:t>
      </w:r>
      <w:r>
        <w:t xml:space="preserve">flood risk is </w:t>
      </w:r>
      <w:r w:rsidRPr="00EC584E">
        <w:t>reduce</w:t>
      </w:r>
      <w:r>
        <w:t>d</w:t>
      </w:r>
      <w:r w:rsidRPr="00EC584E">
        <w:t xml:space="preserve"> and plan</w:t>
      </w:r>
      <w:r>
        <w:t>ned</w:t>
      </w:r>
      <w:r w:rsidRPr="00EC584E">
        <w:t xml:space="preserve"> for</w:t>
      </w:r>
      <w:r>
        <w:t xml:space="preserve">, </w:t>
      </w:r>
      <w:r w:rsidR="00E13A93">
        <w:t xml:space="preserve">and </w:t>
      </w:r>
      <w:r>
        <w:t>to increase</w:t>
      </w:r>
      <w:r w:rsidRPr="00EC584E">
        <w:t xml:space="preserve"> resilience against the impacts of climate change. </w:t>
      </w:r>
    </w:p>
    <w:p w:rsidR="003446D3" w:rsidRDefault="003446D3" w:rsidP="003446D3">
      <w:pPr>
        <w:pStyle w:val="URSText"/>
        <w:numPr>
          <w:ilvl w:val="2"/>
          <w:numId w:val="2"/>
        </w:numPr>
        <w:jc w:val="both"/>
      </w:pPr>
      <w:r w:rsidRPr="00750BCC">
        <w:t xml:space="preserve">In delivering flood risk management, </w:t>
      </w:r>
      <w:r w:rsidR="000946EC">
        <w:t>there is</w:t>
      </w:r>
      <w:r w:rsidRPr="00750BCC">
        <w:t xml:space="preserve"> the opportunity to deliver environmental objectives and requirements, as set out in European </w:t>
      </w:r>
      <w:r>
        <w:t>L</w:t>
      </w:r>
      <w:r w:rsidRPr="00750BCC">
        <w:t xml:space="preserve">egislation including the </w:t>
      </w:r>
      <w:hyperlink r:id="rId119" w:history="1">
        <w:r w:rsidRPr="00750BCC">
          <w:t>Water Framework Directive</w:t>
        </w:r>
      </w:hyperlink>
      <w:r w:rsidRPr="00750BCC">
        <w:t xml:space="preserve">. </w:t>
      </w:r>
      <w:r>
        <w:t>A</w:t>
      </w:r>
      <w:r w:rsidRPr="00750BCC">
        <w:t xml:space="preserve"> Strategic Environmental Assessment and a Habitats Regulations Assessment Screening exercise</w:t>
      </w:r>
      <w:r>
        <w:t xml:space="preserve"> has been undertaken to inform the Strategy development; further details are provided in </w:t>
      </w:r>
      <w:hyperlink w:anchor="Section6" w:history="1">
        <w:r w:rsidRPr="003D449A">
          <w:rPr>
            <w:rStyle w:val="Hyperlink"/>
          </w:rPr>
          <w:t>Section 6</w:t>
        </w:r>
      </w:hyperlink>
      <w:r>
        <w:t xml:space="preserve">. </w:t>
      </w:r>
    </w:p>
    <w:p w:rsidR="003446D3" w:rsidRDefault="003446D3" w:rsidP="003446D3">
      <w:pPr>
        <w:pStyle w:val="URSText"/>
        <w:numPr>
          <w:ilvl w:val="2"/>
          <w:numId w:val="2"/>
        </w:numPr>
        <w:jc w:val="both"/>
      </w:pPr>
      <w:r>
        <w:t>Specifically this section outlines:</w:t>
      </w:r>
    </w:p>
    <w:p w:rsidR="003446D3" w:rsidRDefault="003446D3" w:rsidP="003446D3">
      <w:pPr>
        <w:pStyle w:val="URSText"/>
        <w:numPr>
          <w:ilvl w:val="0"/>
          <w:numId w:val="9"/>
        </w:numPr>
        <w:jc w:val="both"/>
      </w:pPr>
      <w:r>
        <w:t xml:space="preserve">The delivery of local flood risk management in the London Borough of </w:t>
      </w:r>
      <w:r w:rsidR="00F322D2">
        <w:t>Sutton</w:t>
      </w:r>
      <w:r>
        <w:t xml:space="preserve"> to date (</w:t>
      </w:r>
      <w:hyperlink w:anchor="Section5pt2" w:history="1">
        <w:r w:rsidRPr="006E1D1A">
          <w:rPr>
            <w:rStyle w:val="Hyperlink"/>
          </w:rPr>
          <w:t>Section 5.2</w:t>
        </w:r>
      </w:hyperlink>
      <w:r>
        <w:t>),</w:t>
      </w:r>
    </w:p>
    <w:p w:rsidR="003446D3" w:rsidRDefault="003446D3" w:rsidP="003446D3">
      <w:pPr>
        <w:pStyle w:val="URSText"/>
        <w:numPr>
          <w:ilvl w:val="0"/>
          <w:numId w:val="9"/>
        </w:numPr>
        <w:jc w:val="both"/>
      </w:pPr>
      <w:r>
        <w:t xml:space="preserve">How </w:t>
      </w:r>
      <w:r w:rsidR="00F322D2">
        <w:t>Sutton</w:t>
      </w:r>
      <w:r>
        <w:t xml:space="preserve"> Council will deliver their legislative duties under the Act (</w:t>
      </w:r>
      <w:hyperlink w:anchor="Section5pt3" w:history="1">
        <w:r w:rsidRPr="006E1D1A">
          <w:rPr>
            <w:rStyle w:val="Hyperlink"/>
          </w:rPr>
          <w:t>Section 5.3</w:t>
        </w:r>
      </w:hyperlink>
      <w:r>
        <w:t>),</w:t>
      </w:r>
    </w:p>
    <w:p w:rsidR="003446D3" w:rsidRDefault="003446D3" w:rsidP="003446D3">
      <w:pPr>
        <w:pStyle w:val="URSText"/>
        <w:numPr>
          <w:ilvl w:val="0"/>
          <w:numId w:val="9"/>
        </w:numPr>
        <w:jc w:val="both"/>
      </w:pPr>
      <w:r>
        <w:t xml:space="preserve">How the London Borough of </w:t>
      </w:r>
      <w:r w:rsidR="00F322D2">
        <w:t>Sutton</w:t>
      </w:r>
      <w:r>
        <w:t xml:space="preserve"> local flood risk management objectives will be delivered (</w:t>
      </w:r>
      <w:hyperlink w:anchor="Section5pt4" w:history="1">
        <w:r w:rsidRPr="006E1D1A">
          <w:rPr>
            <w:rStyle w:val="Hyperlink"/>
          </w:rPr>
          <w:t>Section 5.4</w:t>
        </w:r>
      </w:hyperlink>
      <w:r>
        <w:t>),</w:t>
      </w:r>
    </w:p>
    <w:p w:rsidR="003446D3" w:rsidRDefault="003446D3" w:rsidP="003446D3">
      <w:pPr>
        <w:pStyle w:val="URSText"/>
        <w:numPr>
          <w:ilvl w:val="0"/>
          <w:numId w:val="9"/>
        </w:numPr>
        <w:jc w:val="both"/>
      </w:pPr>
      <w:r>
        <w:t>How local flood risk management measures will be prioritised (</w:t>
      </w:r>
      <w:hyperlink w:anchor="Section5pt5" w:history="1">
        <w:r w:rsidRPr="006E1D1A">
          <w:rPr>
            <w:rStyle w:val="Hyperlink"/>
          </w:rPr>
          <w:t>Section 5.5</w:t>
        </w:r>
      </w:hyperlink>
      <w:r>
        <w:t>),</w:t>
      </w:r>
    </w:p>
    <w:p w:rsidR="003446D3" w:rsidRDefault="003446D3" w:rsidP="003446D3">
      <w:pPr>
        <w:pStyle w:val="URSText"/>
        <w:numPr>
          <w:ilvl w:val="0"/>
          <w:numId w:val="9"/>
        </w:numPr>
        <w:jc w:val="both"/>
      </w:pPr>
      <w:r>
        <w:t>How local flood risk management measures will be funded (</w:t>
      </w:r>
      <w:hyperlink w:anchor="Section5pt6" w:history="1">
        <w:r w:rsidRPr="006E1D1A">
          <w:rPr>
            <w:rStyle w:val="Hyperlink"/>
          </w:rPr>
          <w:t>Section 5.6</w:t>
        </w:r>
      </w:hyperlink>
      <w:r>
        <w:t>),</w:t>
      </w:r>
      <w:r w:rsidR="003D449A">
        <w:t xml:space="preserve"> and,</w:t>
      </w:r>
    </w:p>
    <w:p w:rsidR="003446D3" w:rsidRPr="000E3199" w:rsidRDefault="003446D3" w:rsidP="001B2D10">
      <w:pPr>
        <w:pStyle w:val="URSText"/>
        <w:numPr>
          <w:ilvl w:val="0"/>
          <w:numId w:val="9"/>
        </w:numPr>
        <w:jc w:val="both"/>
      </w:pPr>
      <w:r>
        <w:t>Step</w:t>
      </w:r>
      <w:r w:rsidR="00426B8E">
        <w:t>s</w:t>
      </w:r>
      <w:r>
        <w:t xml:space="preserve"> communities, residents and businesses can take to prepare for flooding (</w:t>
      </w:r>
      <w:hyperlink w:anchor="Section5pt7" w:history="1">
        <w:r w:rsidRPr="006E1D1A">
          <w:rPr>
            <w:rStyle w:val="Hyperlink"/>
          </w:rPr>
          <w:t>Section 5.7</w:t>
        </w:r>
      </w:hyperlink>
      <w:r w:rsidR="003D449A">
        <w:t>).</w:t>
      </w:r>
    </w:p>
    <w:bookmarkEnd w:id="31"/>
    <w:p w:rsidR="00460475" w:rsidRDefault="00460475" w:rsidP="003446D3">
      <w:pPr>
        <w:pStyle w:val="URSText"/>
        <w:numPr>
          <w:ilvl w:val="2"/>
          <w:numId w:val="2"/>
        </w:numPr>
        <w:jc w:val="both"/>
      </w:pPr>
      <w:r w:rsidRPr="00DC7AD2">
        <w:t xml:space="preserve">The </w:t>
      </w:r>
      <w:hyperlink r:id="rId120" w:history="1">
        <w:r w:rsidRPr="0025606F">
          <w:rPr>
            <w:rStyle w:val="Hyperlink"/>
          </w:rPr>
          <w:t>Sutton Council website</w:t>
        </w:r>
      </w:hyperlink>
      <w:r w:rsidRPr="00075123">
        <w:rPr>
          <w:rStyle w:val="FootnoteReference"/>
          <w:color w:val="365F91"/>
        </w:rPr>
        <w:footnoteReference w:id="40"/>
      </w:r>
      <w:r w:rsidRPr="00DC7AD2">
        <w:t xml:space="preserve"> provides the latest information on flood risk management in </w:t>
      </w:r>
      <w:r>
        <w:t>Sutton</w:t>
      </w:r>
      <w:r w:rsidRPr="00DC7AD2">
        <w:t>.</w:t>
      </w:r>
    </w:p>
    <w:p w:rsidR="00460475" w:rsidRPr="0025606F" w:rsidRDefault="00460475" w:rsidP="0025606F">
      <w:pPr>
        <w:pStyle w:val="URSHeading2"/>
        <w:jc w:val="both"/>
      </w:pPr>
      <w:bookmarkStart w:id="32" w:name="_Toc386009400"/>
      <w:bookmarkStart w:id="33" w:name="_Toc393726783"/>
      <w:r w:rsidRPr="0025606F">
        <w:t>Delivery of Local Flood Risk Management to Date</w:t>
      </w:r>
      <w:bookmarkEnd w:id="32"/>
      <w:bookmarkEnd w:id="33"/>
    </w:p>
    <w:p w:rsidR="00B85147" w:rsidRPr="0003624D" w:rsidRDefault="00B85147" w:rsidP="00B85147">
      <w:pPr>
        <w:pStyle w:val="URSText"/>
        <w:numPr>
          <w:ilvl w:val="2"/>
          <w:numId w:val="2"/>
        </w:numPr>
        <w:jc w:val="both"/>
      </w:pPr>
      <w:r w:rsidRPr="00A658C8">
        <w:t xml:space="preserve">As </w:t>
      </w:r>
      <w:r w:rsidR="008410EE">
        <w:t xml:space="preserve">the </w:t>
      </w:r>
      <w:r w:rsidRPr="00A658C8">
        <w:t>LLFA</w:t>
      </w:r>
      <w:r w:rsidR="004B0AAF">
        <w:t>,</w:t>
      </w:r>
      <w:r w:rsidRPr="00A658C8">
        <w:t xml:space="preserve"> </w:t>
      </w:r>
      <w:r w:rsidR="007D51A4">
        <w:t>Sutton</w:t>
      </w:r>
      <w:r>
        <w:t xml:space="preserve"> Council has already undertaken a number of activities to deliver duties under the Act and </w:t>
      </w:r>
      <w:r w:rsidR="008410EE">
        <w:t xml:space="preserve">the Regulations and </w:t>
      </w:r>
      <w:r>
        <w:t xml:space="preserve">take a proactive approach to delivering local flood risk management in </w:t>
      </w:r>
      <w:r w:rsidR="007D51A4">
        <w:t>Sutton</w:t>
      </w:r>
      <w:r>
        <w:t>. Some of the key activities undertaken to date include:</w:t>
      </w:r>
    </w:p>
    <w:p w:rsidR="00460475" w:rsidRPr="0025606F" w:rsidRDefault="00460475" w:rsidP="003355FB">
      <w:pPr>
        <w:pStyle w:val="URSText"/>
        <w:numPr>
          <w:ilvl w:val="0"/>
          <w:numId w:val="22"/>
        </w:numPr>
        <w:jc w:val="both"/>
      </w:pPr>
      <w:r w:rsidRPr="0025606F">
        <w:t xml:space="preserve">Production of </w:t>
      </w:r>
      <w:r w:rsidR="00626D23">
        <w:t>a</w:t>
      </w:r>
      <w:r w:rsidRPr="0025606F">
        <w:t xml:space="preserve"> Surface Water Management Plan,</w:t>
      </w:r>
    </w:p>
    <w:p w:rsidR="00460475" w:rsidRPr="0025606F" w:rsidRDefault="00460475" w:rsidP="003355FB">
      <w:pPr>
        <w:pStyle w:val="URSText"/>
        <w:numPr>
          <w:ilvl w:val="0"/>
          <w:numId w:val="22"/>
        </w:numPr>
        <w:jc w:val="both"/>
      </w:pPr>
      <w:r w:rsidRPr="0025606F">
        <w:t xml:space="preserve">Production of </w:t>
      </w:r>
      <w:r w:rsidR="00626D23">
        <w:t>a</w:t>
      </w:r>
      <w:r w:rsidRPr="0025606F">
        <w:t xml:space="preserve"> </w:t>
      </w:r>
      <w:hyperlink r:id="rId121" w:history="1">
        <w:r w:rsidRPr="003446D3">
          <w:rPr>
            <w:rStyle w:val="Hyperlink"/>
          </w:rPr>
          <w:t>Preliminary Flood Risk Assessment</w:t>
        </w:r>
      </w:hyperlink>
      <w:r w:rsidRPr="0025606F">
        <w:t>,</w:t>
      </w:r>
    </w:p>
    <w:p w:rsidR="00460475" w:rsidRPr="0025606F" w:rsidRDefault="00460475" w:rsidP="003355FB">
      <w:pPr>
        <w:pStyle w:val="URSText"/>
        <w:numPr>
          <w:ilvl w:val="0"/>
          <w:numId w:val="22"/>
        </w:numPr>
        <w:jc w:val="both"/>
      </w:pPr>
      <w:r w:rsidRPr="0025606F">
        <w:t xml:space="preserve">Setting up and attending quarterly meetings of </w:t>
      </w:r>
      <w:r w:rsidR="00626D23">
        <w:t xml:space="preserve">the </w:t>
      </w:r>
      <w:r w:rsidRPr="0025606F">
        <w:t xml:space="preserve">South West London </w:t>
      </w:r>
      <w:r w:rsidR="00626D23">
        <w:t xml:space="preserve">Strategic </w:t>
      </w:r>
      <w:r w:rsidRPr="0025606F">
        <w:t xml:space="preserve">Flood Group (see </w:t>
      </w:r>
      <w:hyperlink w:anchor="Section5pt3" w:history="1">
        <w:r w:rsidRPr="003D449A">
          <w:rPr>
            <w:rStyle w:val="Hyperlink"/>
          </w:rPr>
          <w:t>Section 5.3</w:t>
        </w:r>
      </w:hyperlink>
      <w:r w:rsidRPr="0025606F">
        <w:t xml:space="preserve"> for further information),</w:t>
      </w:r>
    </w:p>
    <w:p w:rsidR="00460475" w:rsidRPr="0025606F" w:rsidRDefault="00460475" w:rsidP="003355FB">
      <w:pPr>
        <w:pStyle w:val="URSText"/>
        <w:numPr>
          <w:ilvl w:val="0"/>
          <w:numId w:val="22"/>
        </w:numPr>
        <w:jc w:val="both"/>
      </w:pPr>
      <w:r w:rsidRPr="0025606F">
        <w:t>Applying for funding through the Drain London project, administered by the Greater London Authority, and the Environment Agency to undertake investigations into flooding risk, mechanisms and potential mitigation schemes in Critical Drainage Areas</w:t>
      </w:r>
      <w:r w:rsidR="00626D23">
        <w:t xml:space="preserve"> (CDAs)</w:t>
      </w:r>
      <w:r w:rsidR="006E4DDD">
        <w:t>. Table 5-1 shows Sutton’s CDA investigation work undertaken to date</w:t>
      </w:r>
      <w:r w:rsidRPr="0025606F">
        <w:t>,</w:t>
      </w:r>
    </w:p>
    <w:p w:rsidR="00460475" w:rsidRDefault="00460475" w:rsidP="003355FB">
      <w:pPr>
        <w:pStyle w:val="URSText"/>
        <w:numPr>
          <w:ilvl w:val="0"/>
          <w:numId w:val="22"/>
        </w:numPr>
        <w:jc w:val="both"/>
      </w:pPr>
      <w:r w:rsidRPr="0025606F">
        <w:lastRenderedPageBreak/>
        <w:t xml:space="preserve">Improving understanding of local flood risk through collating historic and emerging information on local flood risk and mechanisms, working with neighbouring authorities and </w:t>
      </w:r>
      <w:r w:rsidR="002A14B5">
        <w:t xml:space="preserve">Risk Management Authorities </w:t>
      </w:r>
      <w:r w:rsidRPr="0025606F">
        <w:t>, and attending capacity building workshops run by Defra and the Environment Agency,</w:t>
      </w:r>
    </w:p>
    <w:p w:rsidR="00460475" w:rsidRPr="0025606F" w:rsidRDefault="00460475" w:rsidP="003355FB">
      <w:pPr>
        <w:pStyle w:val="URSText"/>
        <w:numPr>
          <w:ilvl w:val="0"/>
          <w:numId w:val="22"/>
        </w:numPr>
        <w:jc w:val="both"/>
      </w:pPr>
      <w:r>
        <w:t xml:space="preserve">Supporting community-led initiatives that deliver wider environmental objectives alongside flood risk management activities, e.g. </w:t>
      </w:r>
      <w:hyperlink r:id="rId122" w:history="1">
        <w:r w:rsidRPr="00075123">
          <w:rPr>
            <w:rStyle w:val="Hyperlink"/>
          </w:rPr>
          <w:t>One Planet Sutton</w:t>
        </w:r>
      </w:hyperlink>
      <w:r>
        <w:t xml:space="preserve">, </w:t>
      </w:r>
    </w:p>
    <w:p w:rsidR="00460475" w:rsidRPr="0025606F" w:rsidRDefault="00460475" w:rsidP="003355FB">
      <w:pPr>
        <w:pStyle w:val="URSText"/>
        <w:numPr>
          <w:ilvl w:val="0"/>
          <w:numId w:val="22"/>
        </w:numPr>
        <w:jc w:val="both"/>
      </w:pPr>
      <w:r w:rsidRPr="0025606F">
        <w:t xml:space="preserve">Setting up procedures and delivering legislative duties as required under the Act </w:t>
      </w:r>
      <w:r w:rsidR="00626D23">
        <w:t xml:space="preserve">and the Regulations </w:t>
      </w:r>
      <w:r w:rsidRPr="0025606F">
        <w:t xml:space="preserve">(see </w:t>
      </w:r>
      <w:hyperlink w:anchor="Section5pt3" w:history="1">
        <w:r w:rsidRPr="003446D3">
          <w:rPr>
            <w:rStyle w:val="Hyperlink"/>
          </w:rPr>
          <w:t>Section 5.3</w:t>
        </w:r>
      </w:hyperlink>
      <w:r w:rsidRPr="0025606F">
        <w:t>), and,</w:t>
      </w:r>
    </w:p>
    <w:p w:rsidR="00460475" w:rsidRDefault="00460475" w:rsidP="003355FB">
      <w:pPr>
        <w:pStyle w:val="URSText"/>
        <w:numPr>
          <w:ilvl w:val="0"/>
          <w:numId w:val="22"/>
        </w:numPr>
        <w:jc w:val="both"/>
      </w:pPr>
      <w:r w:rsidRPr="0025606F">
        <w:t xml:space="preserve">Undertaking a joint commission, with the South West London </w:t>
      </w:r>
      <w:r w:rsidR="00626D23">
        <w:t xml:space="preserve">Strategic </w:t>
      </w:r>
      <w:r w:rsidRPr="0025606F">
        <w:t xml:space="preserve">Flood Group, to deliver the South West London Flood and Water Management Act 2010 Roadmap, identifying  the required legislative duties, proposed delivery route for these and opportunities for joint working across South West London </w:t>
      </w:r>
      <w:r w:rsidR="003446D3">
        <w:t>Borough</w:t>
      </w:r>
      <w:r w:rsidRPr="0025606F">
        <w:t>s.</w:t>
      </w:r>
    </w:p>
    <w:tbl>
      <w:tblPr>
        <w:tblStyle w:val="URSTable"/>
        <w:tblW w:w="8363" w:type="dxa"/>
        <w:tblInd w:w="1384" w:type="dxa"/>
        <w:tblLook w:val="04A0"/>
      </w:tblPr>
      <w:tblGrid>
        <w:gridCol w:w="3369"/>
        <w:gridCol w:w="4994"/>
      </w:tblGrid>
      <w:tr w:rsidR="006E4DDD" w:rsidRPr="009A49BB" w:rsidTr="001F0E9E">
        <w:trPr>
          <w:cnfStyle w:val="100000000000"/>
        </w:trPr>
        <w:tc>
          <w:tcPr>
            <w:tcW w:w="8363" w:type="dxa"/>
            <w:gridSpan w:val="2"/>
          </w:tcPr>
          <w:p w:rsidR="006E4DDD" w:rsidRPr="006E4DDD" w:rsidRDefault="006E4DDD" w:rsidP="007D51A4">
            <w:pPr>
              <w:pStyle w:val="URSTableText"/>
              <w:keepNext/>
              <w:rPr>
                <w:b/>
              </w:rPr>
            </w:pPr>
            <w:r w:rsidRPr="006E4DDD">
              <w:rPr>
                <w:b/>
              </w:rPr>
              <w:t>Table 5-1 – London Borough of Sutton CDA Investigations</w:t>
            </w:r>
          </w:p>
        </w:tc>
      </w:tr>
      <w:tr w:rsidR="006E4DDD" w:rsidRPr="009A49BB" w:rsidTr="001F0E9E">
        <w:trPr>
          <w:cnfStyle w:val="000000100000"/>
        </w:trPr>
        <w:tc>
          <w:tcPr>
            <w:tcW w:w="3369" w:type="dxa"/>
            <w:shd w:val="clear" w:color="auto" w:fill="0C479D"/>
          </w:tcPr>
          <w:p w:rsidR="006E4DDD" w:rsidRPr="006E4DDD" w:rsidRDefault="006E4DDD" w:rsidP="007D51A4">
            <w:pPr>
              <w:pStyle w:val="URSTableText"/>
              <w:keepNext/>
              <w:rPr>
                <w:b/>
                <w:color w:val="FFFFFF" w:themeColor="background1"/>
              </w:rPr>
            </w:pPr>
            <w:r w:rsidRPr="006E4DDD">
              <w:rPr>
                <w:b/>
                <w:color w:val="FFFFFF" w:themeColor="background1"/>
              </w:rPr>
              <w:t>CDA</w:t>
            </w:r>
          </w:p>
        </w:tc>
        <w:tc>
          <w:tcPr>
            <w:tcW w:w="4994" w:type="dxa"/>
            <w:shd w:val="clear" w:color="auto" w:fill="0C479D"/>
          </w:tcPr>
          <w:p w:rsidR="006E4DDD" w:rsidRPr="006E4DDD" w:rsidRDefault="006E4DDD" w:rsidP="007D51A4">
            <w:pPr>
              <w:pStyle w:val="URSTableText"/>
              <w:keepNext/>
              <w:rPr>
                <w:b/>
                <w:color w:val="FFFFFF" w:themeColor="background1"/>
              </w:rPr>
            </w:pPr>
            <w:r w:rsidRPr="006E4DDD">
              <w:rPr>
                <w:b/>
                <w:color w:val="FFFFFF" w:themeColor="background1"/>
              </w:rPr>
              <w:t>Status</w:t>
            </w:r>
          </w:p>
        </w:tc>
      </w:tr>
      <w:tr w:rsidR="006E4DDD" w:rsidRPr="009A49BB" w:rsidTr="001F0E9E">
        <w:trPr>
          <w:cnfStyle w:val="000000010000"/>
        </w:trPr>
        <w:tc>
          <w:tcPr>
            <w:tcW w:w="3369" w:type="dxa"/>
          </w:tcPr>
          <w:p w:rsidR="006E4DDD" w:rsidRPr="006E4DDD" w:rsidRDefault="006E4DDD" w:rsidP="006E4DDD">
            <w:pPr>
              <w:pStyle w:val="URSTableText"/>
            </w:pPr>
            <w:r w:rsidRPr="006E4DDD">
              <w:t>CDA 22 (Worcester Park)</w:t>
            </w:r>
          </w:p>
        </w:tc>
        <w:tc>
          <w:tcPr>
            <w:tcW w:w="4994" w:type="dxa"/>
          </w:tcPr>
          <w:p w:rsidR="006E4DDD" w:rsidRPr="006E4DDD" w:rsidRDefault="006E4DDD" w:rsidP="000A37A9">
            <w:pPr>
              <w:pStyle w:val="URSTableText"/>
            </w:pPr>
            <w:r w:rsidRPr="006E4DDD">
              <w:t xml:space="preserve">No </w:t>
            </w:r>
            <w:r w:rsidR="000A37A9">
              <w:t xml:space="preserve">Sutton Council </w:t>
            </w:r>
            <w:r w:rsidRPr="006E4DDD">
              <w:t>bids submitted to date.</w:t>
            </w:r>
          </w:p>
        </w:tc>
      </w:tr>
      <w:tr w:rsidR="006E4DDD" w:rsidRPr="009A49BB" w:rsidTr="001F0E9E">
        <w:trPr>
          <w:cnfStyle w:val="000000100000"/>
        </w:trPr>
        <w:tc>
          <w:tcPr>
            <w:tcW w:w="3369" w:type="dxa"/>
          </w:tcPr>
          <w:p w:rsidR="006E4DDD" w:rsidRPr="006E4DDD" w:rsidRDefault="006E4DDD" w:rsidP="006E4DDD">
            <w:pPr>
              <w:pStyle w:val="URSTableText"/>
            </w:pPr>
            <w:r w:rsidRPr="006E4DDD">
              <w:t>CDA23 (Trafalgar Ave/Hamilton Ave)</w:t>
            </w:r>
          </w:p>
        </w:tc>
        <w:tc>
          <w:tcPr>
            <w:tcW w:w="4994" w:type="dxa"/>
          </w:tcPr>
          <w:p w:rsidR="006E4DDD" w:rsidRPr="006E4DDD" w:rsidRDefault="006E4DDD" w:rsidP="006E4DDD">
            <w:pPr>
              <w:pStyle w:val="URSTableText"/>
            </w:pPr>
            <w:r w:rsidRPr="006E4DDD">
              <w:t xml:space="preserve">Bid submitted for FCRM GiA funding in 2013. </w:t>
            </w:r>
          </w:p>
          <w:p w:rsidR="006E4DDD" w:rsidRPr="006E4DDD" w:rsidRDefault="006E4DDD" w:rsidP="006E4DDD">
            <w:pPr>
              <w:pStyle w:val="URSTableText"/>
            </w:pPr>
            <w:r w:rsidRPr="006E4DDD">
              <w:t>No funding at present.</w:t>
            </w:r>
          </w:p>
        </w:tc>
      </w:tr>
      <w:tr w:rsidR="006E4DDD" w:rsidRPr="009A49BB" w:rsidTr="001F0E9E">
        <w:trPr>
          <w:cnfStyle w:val="000000010000"/>
        </w:trPr>
        <w:tc>
          <w:tcPr>
            <w:tcW w:w="3369" w:type="dxa"/>
          </w:tcPr>
          <w:p w:rsidR="006E4DDD" w:rsidRPr="006E4DDD" w:rsidRDefault="006E4DDD" w:rsidP="006E4DDD">
            <w:pPr>
              <w:pStyle w:val="URSTableText"/>
            </w:pPr>
            <w:r w:rsidRPr="006E4DDD">
              <w:t>CDA24 (Sandy Lane, Cheam)</w:t>
            </w:r>
          </w:p>
        </w:tc>
        <w:tc>
          <w:tcPr>
            <w:tcW w:w="4994" w:type="dxa"/>
          </w:tcPr>
          <w:p w:rsidR="006E4DDD" w:rsidRPr="006E4DDD" w:rsidRDefault="006E4DDD" w:rsidP="006E4DDD">
            <w:pPr>
              <w:pStyle w:val="URSTableText"/>
            </w:pPr>
            <w:r w:rsidRPr="006E4DDD">
              <w:t>Bid submitted for FCRM GIA funding in 2011/12.</w:t>
            </w:r>
          </w:p>
          <w:p w:rsidR="006E4DDD" w:rsidRPr="006E4DDD" w:rsidRDefault="006E4DDD" w:rsidP="006E4DDD">
            <w:pPr>
              <w:pStyle w:val="URSTableText"/>
            </w:pPr>
            <w:r w:rsidRPr="006E4DDD">
              <w:t>Detailed modelling completed March 2014.</w:t>
            </w:r>
          </w:p>
        </w:tc>
      </w:tr>
      <w:tr w:rsidR="006E4DDD" w:rsidRPr="009A49BB" w:rsidTr="001F0E9E">
        <w:trPr>
          <w:cnfStyle w:val="000000100000"/>
        </w:trPr>
        <w:tc>
          <w:tcPr>
            <w:tcW w:w="3369" w:type="dxa"/>
          </w:tcPr>
          <w:p w:rsidR="006E4DDD" w:rsidRPr="006E4DDD" w:rsidRDefault="006E4DDD" w:rsidP="006E4DDD">
            <w:pPr>
              <w:pStyle w:val="URSTableText"/>
            </w:pPr>
            <w:r w:rsidRPr="006E4DDD">
              <w:t>CDA25 (York Road)</w:t>
            </w:r>
          </w:p>
        </w:tc>
        <w:tc>
          <w:tcPr>
            <w:tcW w:w="4994" w:type="dxa"/>
          </w:tcPr>
          <w:p w:rsidR="006E4DDD" w:rsidRPr="006E4DDD" w:rsidRDefault="006E4DDD" w:rsidP="006E4DDD">
            <w:pPr>
              <w:pStyle w:val="URSTableText"/>
            </w:pPr>
            <w:r w:rsidRPr="006E4DDD">
              <w:t>Bid submitted for FCRM GiA funding in 2013.</w:t>
            </w:r>
          </w:p>
          <w:p w:rsidR="006E4DDD" w:rsidRPr="006E4DDD" w:rsidRDefault="006E4DDD" w:rsidP="006E4DDD">
            <w:pPr>
              <w:pStyle w:val="URSTableText"/>
            </w:pPr>
            <w:r w:rsidRPr="006E4DDD">
              <w:t>No funding at present.</w:t>
            </w:r>
          </w:p>
        </w:tc>
      </w:tr>
      <w:tr w:rsidR="006E4DDD" w:rsidRPr="009A49BB" w:rsidTr="001F0E9E">
        <w:trPr>
          <w:cnfStyle w:val="000000010000"/>
        </w:trPr>
        <w:tc>
          <w:tcPr>
            <w:tcW w:w="3369" w:type="dxa"/>
          </w:tcPr>
          <w:p w:rsidR="006E4DDD" w:rsidRPr="006E4DDD" w:rsidRDefault="006E4DDD" w:rsidP="008867F1">
            <w:pPr>
              <w:pStyle w:val="URSTableText"/>
            </w:pPr>
            <w:r w:rsidRPr="006E4DDD">
              <w:t>CDA26 (Ced</w:t>
            </w:r>
            <w:r w:rsidR="008867F1">
              <w:t>a</w:t>
            </w:r>
            <w:r w:rsidRPr="006E4DDD">
              <w:t>r Road/Brighton Road (Overton Grange))</w:t>
            </w:r>
          </w:p>
        </w:tc>
        <w:tc>
          <w:tcPr>
            <w:tcW w:w="4994" w:type="dxa"/>
          </w:tcPr>
          <w:p w:rsidR="006E4DDD" w:rsidRPr="006E4DDD" w:rsidRDefault="006E4DDD" w:rsidP="006E4DDD">
            <w:pPr>
              <w:pStyle w:val="URSTableText"/>
            </w:pPr>
            <w:r w:rsidRPr="006E4DDD">
              <w:t>Bid submitted for FCRM GIA funding in 2011/12.</w:t>
            </w:r>
          </w:p>
          <w:p w:rsidR="006E4DDD" w:rsidRPr="006E4DDD" w:rsidRDefault="006E4DDD" w:rsidP="006E4DDD">
            <w:pPr>
              <w:pStyle w:val="URSTableText"/>
            </w:pPr>
            <w:r w:rsidRPr="006E4DDD">
              <w:t>Detailed modelling completed March 2014.</w:t>
            </w:r>
          </w:p>
          <w:p w:rsidR="006E4DDD" w:rsidRPr="006E4DDD" w:rsidRDefault="006A521D" w:rsidP="006E4DDD">
            <w:pPr>
              <w:pStyle w:val="URSTableText"/>
            </w:pPr>
            <w:r>
              <w:t>F</w:t>
            </w:r>
            <w:r w:rsidR="006E4DDD" w:rsidRPr="006E4DDD">
              <w:t xml:space="preserve">unding agreed for 2014/15. </w:t>
            </w:r>
          </w:p>
          <w:p w:rsidR="006E4DDD" w:rsidRPr="006E4DDD" w:rsidRDefault="006A521D" w:rsidP="006E4DDD">
            <w:pPr>
              <w:pStyle w:val="URSTableText"/>
            </w:pPr>
            <w:r>
              <w:t>Gained</w:t>
            </w:r>
            <w:r w:rsidR="006E4DDD" w:rsidRPr="006E4DDD">
              <w:t xml:space="preserve"> indicative funding for 2015/16</w:t>
            </w:r>
            <w:r>
              <w:t xml:space="preserve"> from the FCRM GiA</w:t>
            </w:r>
            <w:r w:rsidR="006E4DDD" w:rsidRPr="006E4DDD">
              <w:t>.</w:t>
            </w:r>
          </w:p>
        </w:tc>
      </w:tr>
      <w:tr w:rsidR="006E4DDD" w:rsidRPr="009A49BB" w:rsidTr="001F0E9E">
        <w:trPr>
          <w:cnfStyle w:val="000000100000"/>
        </w:trPr>
        <w:tc>
          <w:tcPr>
            <w:tcW w:w="3369" w:type="dxa"/>
          </w:tcPr>
          <w:p w:rsidR="006E4DDD" w:rsidRPr="006E4DDD" w:rsidRDefault="006E4DDD" w:rsidP="006E4DDD">
            <w:pPr>
              <w:pStyle w:val="URSTableText"/>
            </w:pPr>
            <w:r w:rsidRPr="006E4DDD">
              <w:t>CDA27 (Carshalton Beeches)</w:t>
            </w:r>
          </w:p>
        </w:tc>
        <w:tc>
          <w:tcPr>
            <w:tcW w:w="4994" w:type="dxa"/>
          </w:tcPr>
          <w:p w:rsidR="006E4DDD" w:rsidRPr="006E4DDD" w:rsidRDefault="006E4DDD" w:rsidP="006E4DDD">
            <w:pPr>
              <w:pStyle w:val="URSTableText"/>
            </w:pPr>
            <w:r w:rsidRPr="006E4DDD">
              <w:t xml:space="preserve">Bid submitted for Drain London (GLA) funding in 2011/12. </w:t>
            </w:r>
          </w:p>
          <w:p w:rsidR="006E4DDD" w:rsidRPr="006E4DDD" w:rsidRDefault="006E4DDD" w:rsidP="006E4DDD">
            <w:pPr>
              <w:pStyle w:val="URSTableText"/>
            </w:pPr>
            <w:r w:rsidRPr="006E4DDD">
              <w:t>Detailed modelling completed March 2014 – part funded by Drain London (GLA) and Sutton Council.</w:t>
            </w:r>
          </w:p>
          <w:p w:rsidR="006E4DDD" w:rsidRPr="006E4DDD" w:rsidRDefault="006E4DDD" w:rsidP="006E4DDD">
            <w:pPr>
              <w:pStyle w:val="URSTableText"/>
            </w:pPr>
            <w:r w:rsidRPr="006E4DDD">
              <w:t>Further FCRM GiA bid submitted 2014. Awaiting outcome.</w:t>
            </w:r>
          </w:p>
        </w:tc>
      </w:tr>
      <w:tr w:rsidR="006E4DDD" w:rsidRPr="009A49BB" w:rsidTr="001F0E9E">
        <w:trPr>
          <w:cnfStyle w:val="000000010000"/>
        </w:trPr>
        <w:tc>
          <w:tcPr>
            <w:tcW w:w="3369" w:type="dxa"/>
          </w:tcPr>
          <w:p w:rsidR="006E4DDD" w:rsidRPr="006E4DDD" w:rsidRDefault="006E4DDD" w:rsidP="006E4DDD">
            <w:pPr>
              <w:pStyle w:val="URSTableText"/>
            </w:pPr>
            <w:r w:rsidRPr="006E4DDD">
              <w:t>CDA28 (Carshalton Centre)</w:t>
            </w:r>
          </w:p>
        </w:tc>
        <w:tc>
          <w:tcPr>
            <w:tcW w:w="4994" w:type="dxa"/>
          </w:tcPr>
          <w:p w:rsidR="006E4DDD" w:rsidRPr="006E4DDD" w:rsidRDefault="006E4DDD" w:rsidP="006E4DDD">
            <w:pPr>
              <w:pStyle w:val="URSTableText"/>
            </w:pPr>
            <w:r w:rsidRPr="006E4DDD">
              <w:t>Bid submitted for FCRM GiA funding in 2013.</w:t>
            </w:r>
          </w:p>
          <w:p w:rsidR="006E4DDD" w:rsidRPr="006E4DDD" w:rsidRDefault="006E4DDD" w:rsidP="006A521D">
            <w:pPr>
              <w:pStyle w:val="URSTableText"/>
            </w:pPr>
            <w:r w:rsidRPr="006E4DDD">
              <w:t>Local Levy funding granted for 2014/15.</w:t>
            </w:r>
          </w:p>
        </w:tc>
      </w:tr>
      <w:tr w:rsidR="006E4DDD" w:rsidRPr="009A49BB" w:rsidTr="001F0E9E">
        <w:trPr>
          <w:cnfStyle w:val="000000100000"/>
        </w:trPr>
        <w:tc>
          <w:tcPr>
            <w:tcW w:w="3369" w:type="dxa"/>
          </w:tcPr>
          <w:p w:rsidR="006E4DDD" w:rsidRPr="006E4DDD" w:rsidRDefault="006E4DDD" w:rsidP="006E4DDD">
            <w:pPr>
              <w:pStyle w:val="URSTableText"/>
            </w:pPr>
            <w:r w:rsidRPr="006E4DDD">
              <w:t>CDA29 (Beddington Gardens)</w:t>
            </w:r>
          </w:p>
        </w:tc>
        <w:tc>
          <w:tcPr>
            <w:tcW w:w="4994" w:type="dxa"/>
          </w:tcPr>
          <w:p w:rsidR="006E4DDD" w:rsidRPr="006E4DDD" w:rsidRDefault="006E4DDD" w:rsidP="006E4DDD">
            <w:pPr>
              <w:pStyle w:val="URSTableText"/>
            </w:pPr>
            <w:r w:rsidRPr="006E4DDD">
              <w:t>Bid submitted for FCRM GiA funding in 2014. Awaiting outcome.</w:t>
            </w:r>
          </w:p>
        </w:tc>
      </w:tr>
      <w:tr w:rsidR="006E4DDD" w:rsidRPr="009A49BB" w:rsidTr="001F0E9E">
        <w:trPr>
          <w:cnfStyle w:val="000000010000"/>
        </w:trPr>
        <w:tc>
          <w:tcPr>
            <w:tcW w:w="3369" w:type="dxa"/>
          </w:tcPr>
          <w:p w:rsidR="006E4DDD" w:rsidRPr="006E4DDD" w:rsidRDefault="006E4DDD" w:rsidP="006E4DDD">
            <w:pPr>
              <w:pStyle w:val="URSTableText"/>
            </w:pPr>
            <w:r w:rsidRPr="006E4DDD">
              <w:t>CDA30 (Wallington)</w:t>
            </w:r>
          </w:p>
        </w:tc>
        <w:tc>
          <w:tcPr>
            <w:tcW w:w="4994" w:type="dxa"/>
          </w:tcPr>
          <w:p w:rsidR="006E4DDD" w:rsidRPr="006E4DDD" w:rsidRDefault="006E4DDD" w:rsidP="006E4DDD">
            <w:pPr>
              <w:pStyle w:val="URSTableText"/>
            </w:pPr>
            <w:r w:rsidRPr="006E4DDD">
              <w:t>No bids submitted to date.</w:t>
            </w:r>
          </w:p>
        </w:tc>
      </w:tr>
      <w:tr w:rsidR="006E4DDD" w:rsidRPr="009A49BB" w:rsidTr="001F0E9E">
        <w:trPr>
          <w:cnfStyle w:val="000000100000"/>
        </w:trPr>
        <w:tc>
          <w:tcPr>
            <w:tcW w:w="3369" w:type="dxa"/>
          </w:tcPr>
          <w:p w:rsidR="006E4DDD" w:rsidRPr="006E4DDD" w:rsidRDefault="006E4DDD" w:rsidP="006E4DDD">
            <w:pPr>
              <w:pStyle w:val="URSTableText"/>
            </w:pPr>
            <w:r w:rsidRPr="006E4DDD">
              <w:t>CDA31 (South Beddington)</w:t>
            </w:r>
          </w:p>
        </w:tc>
        <w:tc>
          <w:tcPr>
            <w:tcW w:w="4994" w:type="dxa"/>
          </w:tcPr>
          <w:p w:rsidR="006E4DDD" w:rsidRPr="006E4DDD" w:rsidRDefault="006E4DDD" w:rsidP="006E4DDD">
            <w:pPr>
              <w:pStyle w:val="URSTableText"/>
            </w:pPr>
            <w:r w:rsidRPr="006E4DDD">
              <w:t>No bids submitted to date.</w:t>
            </w:r>
          </w:p>
        </w:tc>
      </w:tr>
      <w:tr w:rsidR="006E4DDD" w:rsidRPr="009A49BB" w:rsidTr="001F0E9E">
        <w:trPr>
          <w:cnfStyle w:val="000000010000"/>
        </w:trPr>
        <w:tc>
          <w:tcPr>
            <w:tcW w:w="3369" w:type="dxa"/>
          </w:tcPr>
          <w:p w:rsidR="006E4DDD" w:rsidRPr="006E4DDD" w:rsidRDefault="006E4DDD" w:rsidP="006E4DDD">
            <w:pPr>
              <w:pStyle w:val="URSTableText"/>
            </w:pPr>
            <w:r w:rsidRPr="006E4DDD">
              <w:t>CDA32 (London Road, Hackbridge):</w:t>
            </w:r>
          </w:p>
        </w:tc>
        <w:tc>
          <w:tcPr>
            <w:tcW w:w="4994" w:type="dxa"/>
          </w:tcPr>
          <w:p w:rsidR="006E4DDD" w:rsidRPr="006E4DDD" w:rsidRDefault="006E4DDD" w:rsidP="006E4DDD">
            <w:pPr>
              <w:pStyle w:val="URSTableText"/>
            </w:pPr>
            <w:r w:rsidRPr="006E4DDD">
              <w:t>Bid submitted for FCRM GiA funding in 2011/12.</w:t>
            </w:r>
          </w:p>
          <w:p w:rsidR="006E4DDD" w:rsidRPr="006E4DDD" w:rsidRDefault="006E4DDD" w:rsidP="006E4DDD">
            <w:pPr>
              <w:pStyle w:val="URSTableText"/>
            </w:pPr>
            <w:r w:rsidRPr="006E4DDD">
              <w:t>Detailed modelling completed March 2014.</w:t>
            </w:r>
          </w:p>
        </w:tc>
      </w:tr>
      <w:tr w:rsidR="006E4DDD" w:rsidRPr="009A49BB" w:rsidTr="001F0E9E">
        <w:trPr>
          <w:cnfStyle w:val="000000100000"/>
        </w:trPr>
        <w:tc>
          <w:tcPr>
            <w:tcW w:w="3369" w:type="dxa"/>
          </w:tcPr>
          <w:p w:rsidR="006E4DDD" w:rsidRPr="006E4DDD" w:rsidRDefault="006E4DDD" w:rsidP="006E4DDD">
            <w:pPr>
              <w:pStyle w:val="URSTableText"/>
            </w:pPr>
            <w:r w:rsidRPr="006E4DDD">
              <w:t>CDA33 (Hackbridge Town)</w:t>
            </w:r>
          </w:p>
        </w:tc>
        <w:tc>
          <w:tcPr>
            <w:tcW w:w="4994" w:type="dxa"/>
          </w:tcPr>
          <w:p w:rsidR="006E4DDD" w:rsidRPr="006E4DDD" w:rsidRDefault="006E4DDD" w:rsidP="006E4DDD">
            <w:pPr>
              <w:pStyle w:val="URSTableText"/>
            </w:pPr>
            <w:r w:rsidRPr="006E4DDD">
              <w:t>Bid submitted for FCRM GiA funding in 2013.</w:t>
            </w:r>
          </w:p>
          <w:p w:rsidR="006E4DDD" w:rsidRPr="006E4DDD" w:rsidRDefault="006E4DDD" w:rsidP="006A521D">
            <w:pPr>
              <w:pStyle w:val="URSTableText"/>
            </w:pPr>
            <w:r w:rsidRPr="006E4DDD">
              <w:t>Local Levy funding granted for 2014/15.</w:t>
            </w:r>
          </w:p>
        </w:tc>
      </w:tr>
    </w:tbl>
    <w:p w:rsidR="00460475" w:rsidRDefault="00460475" w:rsidP="0025606F">
      <w:pPr>
        <w:pStyle w:val="URSHeading2"/>
        <w:jc w:val="both"/>
      </w:pPr>
      <w:bookmarkStart w:id="34" w:name="_Toc386009401"/>
      <w:bookmarkStart w:id="35" w:name="_Toc393726784"/>
      <w:bookmarkStart w:id="36" w:name="Section5pt3"/>
      <w:r>
        <w:lastRenderedPageBreak/>
        <w:t>Delivery of Legislative Duties</w:t>
      </w:r>
      <w:bookmarkEnd w:id="34"/>
      <w:bookmarkEnd w:id="35"/>
      <w:r w:rsidRPr="00386B8B">
        <w:t xml:space="preserve"> </w:t>
      </w:r>
    </w:p>
    <w:bookmarkEnd w:id="36"/>
    <w:p w:rsidR="00460475" w:rsidRPr="003069FB" w:rsidRDefault="00460475" w:rsidP="003446D3">
      <w:pPr>
        <w:pStyle w:val="URSText"/>
        <w:numPr>
          <w:ilvl w:val="2"/>
          <w:numId w:val="2"/>
        </w:numPr>
        <w:jc w:val="both"/>
      </w:pPr>
      <w:r>
        <w:t>Under the Act, Sutton Council has a number of duties and powers relating to the management of local flood risk. The existing procedures in place and the proposed measures to deliver these are outlined below.</w:t>
      </w:r>
    </w:p>
    <w:p w:rsidR="00460475" w:rsidRPr="00CE0566" w:rsidRDefault="00460475" w:rsidP="00536F66">
      <w:pPr>
        <w:pStyle w:val="URSText"/>
        <w:jc w:val="both"/>
        <w:rPr>
          <w:color w:val="0C479D"/>
        </w:rPr>
      </w:pPr>
      <w:r w:rsidRPr="00CE0566">
        <w:rPr>
          <w:color w:val="0C479D"/>
        </w:rPr>
        <w:t>Forge Partnership</w:t>
      </w:r>
      <w:r>
        <w:rPr>
          <w:color w:val="0C479D"/>
        </w:rPr>
        <w:t>s</w:t>
      </w:r>
      <w:r w:rsidRPr="00CE0566">
        <w:rPr>
          <w:color w:val="0C479D"/>
        </w:rPr>
        <w:t xml:space="preserve"> and Lead on Local Flood Risk Management </w:t>
      </w:r>
    </w:p>
    <w:p w:rsidR="00460475" w:rsidRPr="00C66CE1" w:rsidRDefault="00460475" w:rsidP="00E07847">
      <w:pPr>
        <w:pStyle w:val="URSText"/>
        <w:keepNext/>
        <w:jc w:val="both"/>
        <w:rPr>
          <w:i/>
        </w:rPr>
      </w:pPr>
      <w:r w:rsidRPr="00C66CE1">
        <w:rPr>
          <w:i/>
        </w:rPr>
        <w:t xml:space="preserve">Internal Flood Group </w:t>
      </w:r>
    </w:p>
    <w:p w:rsidR="00460475" w:rsidRPr="00C66CE1" w:rsidRDefault="00460475" w:rsidP="003446D3">
      <w:pPr>
        <w:pStyle w:val="URSText"/>
        <w:numPr>
          <w:ilvl w:val="2"/>
          <w:numId w:val="2"/>
        </w:numPr>
        <w:jc w:val="both"/>
      </w:pPr>
      <w:r w:rsidRPr="00C66CE1">
        <w:t xml:space="preserve">The </w:t>
      </w:r>
      <w:r>
        <w:t xml:space="preserve">discharging of the </w:t>
      </w:r>
      <w:r w:rsidRPr="00C66CE1">
        <w:t xml:space="preserve">duties and responsibilities associated with the Flood and Water Management Act </w:t>
      </w:r>
      <w:r>
        <w:t xml:space="preserve">is led by the Highways team at Sutton Council, which is part of the </w:t>
      </w:r>
      <w:r w:rsidRPr="00C66CE1">
        <w:t xml:space="preserve">Environment and Neighbourhoods Directorate. </w:t>
      </w:r>
    </w:p>
    <w:p w:rsidR="00460475" w:rsidRPr="00C66CE1" w:rsidRDefault="00460475" w:rsidP="003446D3">
      <w:pPr>
        <w:pStyle w:val="URSText"/>
        <w:numPr>
          <w:ilvl w:val="2"/>
          <w:numId w:val="2"/>
        </w:numPr>
        <w:jc w:val="both"/>
      </w:pPr>
      <w:r>
        <w:t>Sutton Council has had an I</w:t>
      </w:r>
      <w:r w:rsidRPr="00C66CE1">
        <w:t xml:space="preserve">nternal </w:t>
      </w:r>
      <w:r>
        <w:t>F</w:t>
      </w:r>
      <w:r w:rsidRPr="00C66CE1">
        <w:t xml:space="preserve">lood </w:t>
      </w:r>
      <w:r>
        <w:t>G</w:t>
      </w:r>
      <w:r w:rsidRPr="00C66CE1">
        <w:t xml:space="preserve">roup for a number of years following the flooding experienced in summer 2007.  </w:t>
      </w:r>
      <w:r>
        <w:t>The</w:t>
      </w:r>
      <w:r w:rsidRPr="00C66CE1">
        <w:t xml:space="preserve"> </w:t>
      </w:r>
      <w:r>
        <w:t>I</w:t>
      </w:r>
      <w:r w:rsidRPr="00C66CE1">
        <w:t xml:space="preserve">nternal </w:t>
      </w:r>
      <w:r>
        <w:t>F</w:t>
      </w:r>
      <w:r w:rsidRPr="00C66CE1">
        <w:t xml:space="preserve">lood </w:t>
      </w:r>
      <w:r>
        <w:t>G</w:t>
      </w:r>
      <w:r w:rsidRPr="00C66CE1">
        <w:t xml:space="preserve">roup </w:t>
      </w:r>
      <w:r>
        <w:t xml:space="preserve">set-up </w:t>
      </w:r>
      <w:r w:rsidRPr="00C66CE1">
        <w:t xml:space="preserve">is currently being </w:t>
      </w:r>
      <w:r>
        <w:t>reviewed and i</w:t>
      </w:r>
      <w:r w:rsidRPr="00C66CE1">
        <w:t xml:space="preserve">t is </w:t>
      </w:r>
      <w:r>
        <w:t>planned</w:t>
      </w:r>
      <w:r w:rsidRPr="00C66CE1">
        <w:t xml:space="preserve"> that officers from a number of teams, including Highways, Planning (including Planning Policy), Emergency Planning, Sustainability, Building Control, Development Control, Conservation, Communications, Parks, and GIS</w:t>
      </w:r>
      <w:r>
        <w:t xml:space="preserve"> will be part of the future Flood Group</w:t>
      </w:r>
      <w:r w:rsidRPr="00C66CE1">
        <w:t>.  In addition, representatives from the Wandle Trust, the Environment Agency and Thames Water will be invited to attend</w:t>
      </w:r>
      <w:r>
        <w:t xml:space="preserve"> meetings of the Flood Group, as appropriate</w:t>
      </w:r>
      <w:r w:rsidRPr="00C66CE1">
        <w:t xml:space="preserve">. </w:t>
      </w:r>
    </w:p>
    <w:p w:rsidR="00460475" w:rsidRPr="00CE0566" w:rsidRDefault="00460475" w:rsidP="00536F66">
      <w:pPr>
        <w:pStyle w:val="URSText"/>
        <w:jc w:val="both"/>
        <w:rPr>
          <w:i/>
        </w:rPr>
      </w:pPr>
      <w:r w:rsidRPr="00CE0566">
        <w:rPr>
          <w:i/>
        </w:rPr>
        <w:t xml:space="preserve">South West London </w:t>
      </w:r>
      <w:r w:rsidR="00626D23">
        <w:rPr>
          <w:i/>
        </w:rPr>
        <w:t xml:space="preserve">Strategic </w:t>
      </w:r>
      <w:r w:rsidRPr="00CE0566">
        <w:rPr>
          <w:i/>
        </w:rPr>
        <w:t xml:space="preserve">Flood Group </w:t>
      </w:r>
    </w:p>
    <w:p w:rsidR="00460475" w:rsidRPr="00B42A40" w:rsidRDefault="00460475" w:rsidP="003446D3">
      <w:pPr>
        <w:pStyle w:val="URSText"/>
        <w:numPr>
          <w:ilvl w:val="2"/>
          <w:numId w:val="2"/>
        </w:numPr>
        <w:jc w:val="both"/>
      </w:pPr>
      <w:r w:rsidRPr="00B42A40">
        <w:t xml:space="preserve">The </w:t>
      </w:r>
      <w:r w:rsidR="00626D23">
        <w:t xml:space="preserve">Strategic </w:t>
      </w:r>
      <w:r w:rsidRPr="00B42A40">
        <w:t xml:space="preserve">Flood Group was formed in 2011 </w:t>
      </w:r>
      <w:r>
        <w:t>and reports to the Thames Regional Flood and Coastal Committee</w:t>
      </w:r>
      <w:r w:rsidRPr="00B42A40">
        <w:t xml:space="preserve">. The Group comprises the six LLFAs covering South West London, namely, London Borough of Croydon, The Royal Borough of Kingston upon Thames, London Borough of </w:t>
      </w:r>
      <w:r>
        <w:t>Merton</w:t>
      </w:r>
      <w:r w:rsidRPr="00B42A40">
        <w:t xml:space="preserve">, London Borough of Sutton, London Borough of Richmond upon Thames and London Borough of Wandsworth, and the Environment Agency and Thames Water Utilities Ltd. </w:t>
      </w:r>
    </w:p>
    <w:p w:rsidR="00460475" w:rsidRDefault="00460475" w:rsidP="003446D3">
      <w:pPr>
        <w:pStyle w:val="URSText"/>
        <w:numPr>
          <w:ilvl w:val="2"/>
          <w:numId w:val="2"/>
        </w:numPr>
        <w:jc w:val="both"/>
      </w:pPr>
      <w:r w:rsidRPr="00B42A40">
        <w:t>The Group meet quarterly to share best practice and understanding of flood risk across South West London, and, where possible, provide coordinated and collaborative management of flooding.</w:t>
      </w:r>
    </w:p>
    <w:p w:rsidR="00E07847" w:rsidRPr="00E07847" w:rsidRDefault="00E07847" w:rsidP="00E07847">
      <w:pPr>
        <w:pStyle w:val="URSText"/>
        <w:jc w:val="both"/>
        <w:rPr>
          <w:i/>
        </w:rPr>
      </w:pPr>
      <w:r w:rsidRPr="00E07847">
        <w:rPr>
          <w:i/>
        </w:rPr>
        <w:t>Groundwater Solution Cell</w:t>
      </w:r>
    </w:p>
    <w:p w:rsidR="00E07847" w:rsidRPr="00832977" w:rsidRDefault="00E07847" w:rsidP="00E07847">
      <w:pPr>
        <w:pStyle w:val="URSText"/>
        <w:numPr>
          <w:ilvl w:val="2"/>
          <w:numId w:val="2"/>
        </w:numPr>
        <w:jc w:val="both"/>
      </w:pPr>
      <w:r>
        <w:t>This group was set up in 2014 during a period of unprecedented rainfall where rapidly rising groundwater was realised as a significant threat, and which needs to be approached at a regional scale. At the time of writing, the group is chaired by a member of London Fire Brigade, Bexley and comprises the Environment Agency and five LLFAs in South London, namely London Borough of Bexley, London Borough of Bromley, London Borough of Croydon, Royal Borough of Greenwich and London Borough of Sutton (although there is intention to involve further authorities as plans progress). The group has been formed to try to establish sustainable operational solutions for groundwater flooding at a regional scale through a multi-agency partnership and therefore reduce risk to people and property across the region.</w:t>
      </w:r>
    </w:p>
    <w:p w:rsidR="00460475" w:rsidRPr="00CE0566" w:rsidRDefault="00460475" w:rsidP="00B42A40">
      <w:pPr>
        <w:pStyle w:val="URSText"/>
        <w:keepNext/>
        <w:jc w:val="both"/>
        <w:rPr>
          <w:i/>
        </w:rPr>
      </w:pPr>
      <w:r w:rsidRPr="00CE0566">
        <w:rPr>
          <w:i/>
        </w:rPr>
        <w:t>Regional Flood and Coastal Committee</w:t>
      </w:r>
    </w:p>
    <w:p w:rsidR="00460475" w:rsidRDefault="00460475" w:rsidP="003446D3">
      <w:pPr>
        <w:pStyle w:val="URSText"/>
        <w:numPr>
          <w:ilvl w:val="2"/>
          <w:numId w:val="2"/>
        </w:numPr>
        <w:jc w:val="both"/>
      </w:pPr>
      <w:r>
        <w:t xml:space="preserve">The </w:t>
      </w:r>
      <w:hyperlink r:id="rId123" w:history="1">
        <w:r w:rsidRPr="00DC76D8">
          <w:rPr>
            <w:rStyle w:val="Hyperlink"/>
            <w:u w:color="4F81BD"/>
          </w:rPr>
          <w:t>Thames Regional Flood and Coastal Committee</w:t>
        </w:r>
      </w:hyperlink>
      <w:r w:rsidRPr="00D4656A">
        <w:rPr>
          <w:rStyle w:val="FootnoteReference"/>
          <w:color w:val="0C479D"/>
          <w:u w:color="4F81BD"/>
        </w:rPr>
        <w:footnoteReference w:id="41"/>
      </w:r>
      <w:r w:rsidRPr="00E826FC">
        <w:rPr>
          <w:color w:val="365F91"/>
        </w:rPr>
        <w:t xml:space="preserve"> </w:t>
      </w:r>
      <w:r w:rsidRPr="001C38BA">
        <w:t xml:space="preserve">was </w:t>
      </w:r>
      <w:r>
        <w:t>established in accordance with the Act and is composed of elected members appointed by each LLFA and independent members appointed by the Environment Agency with relevant experience in the Thames Region. The Committee has three primary functions:</w:t>
      </w:r>
    </w:p>
    <w:p w:rsidR="00460475" w:rsidRPr="00524325" w:rsidRDefault="00460475" w:rsidP="00A63950">
      <w:pPr>
        <w:pStyle w:val="URSText"/>
        <w:numPr>
          <w:ilvl w:val="0"/>
          <w:numId w:val="9"/>
        </w:numPr>
        <w:jc w:val="both"/>
      </w:pPr>
      <w:r w:rsidRPr="00524325">
        <w:rPr>
          <w:lang w:eastAsia="en-GB"/>
        </w:rPr>
        <w:lastRenderedPageBreak/>
        <w:t xml:space="preserve">To </w:t>
      </w:r>
      <w:r w:rsidRPr="00524325">
        <w:t xml:space="preserve">ensure there are coherent plans for identifying, communicating and managing flood and coastal </w:t>
      </w:r>
      <w:r>
        <w:t>erosion risks across catchments,</w:t>
      </w:r>
    </w:p>
    <w:p w:rsidR="00460475" w:rsidRPr="00524325" w:rsidRDefault="00460475" w:rsidP="00A63950">
      <w:pPr>
        <w:pStyle w:val="URSText"/>
        <w:numPr>
          <w:ilvl w:val="0"/>
          <w:numId w:val="9"/>
        </w:numPr>
        <w:jc w:val="both"/>
      </w:pPr>
      <w:r w:rsidRPr="00524325">
        <w:t>To promote efficient, targeted and risk-based investment in flood and coastal erosion risk management that optimises value for money and benefits for local communities</w:t>
      </w:r>
      <w:r>
        <w:t>, and</w:t>
      </w:r>
    </w:p>
    <w:p w:rsidR="00460475" w:rsidRPr="003446D3" w:rsidRDefault="00460475" w:rsidP="00A63950">
      <w:pPr>
        <w:pStyle w:val="URSText"/>
        <w:numPr>
          <w:ilvl w:val="0"/>
          <w:numId w:val="9"/>
        </w:numPr>
        <w:jc w:val="both"/>
        <w:rPr>
          <w:lang w:eastAsia="en-GB"/>
        </w:rPr>
      </w:pPr>
      <w:r w:rsidRPr="00524325">
        <w:t>To provide a link between the Environment Agency, L</w:t>
      </w:r>
      <w:r>
        <w:t xml:space="preserve">ead </w:t>
      </w:r>
      <w:r w:rsidRPr="00524325">
        <w:t>L</w:t>
      </w:r>
      <w:r>
        <w:t xml:space="preserve">ocal </w:t>
      </w:r>
      <w:r w:rsidRPr="00524325">
        <w:t>F</w:t>
      </w:r>
      <w:r>
        <w:t xml:space="preserve">lood </w:t>
      </w:r>
      <w:r w:rsidRPr="00524325">
        <w:t>A</w:t>
      </w:r>
      <w:r>
        <w:t>uthoritie</w:t>
      </w:r>
      <w:r w:rsidRPr="00524325">
        <w:t xml:space="preserve">s, other </w:t>
      </w:r>
      <w:r w:rsidR="002A14B5">
        <w:t>Risk Management Authorities</w:t>
      </w:r>
      <w:r w:rsidRPr="00524325">
        <w:t xml:space="preserve">, and other relevant bodies to engender </w:t>
      </w:r>
      <w:r w:rsidRPr="003446D3">
        <w:t>mutual understanding of flood and coastal erosion risks in its</w:t>
      </w:r>
      <w:r w:rsidRPr="003446D3">
        <w:rPr>
          <w:lang w:eastAsia="en-GB"/>
        </w:rPr>
        <w:t xml:space="preserve"> area.</w:t>
      </w:r>
    </w:p>
    <w:p w:rsidR="00460475" w:rsidRPr="003446D3" w:rsidRDefault="00A12CA9" w:rsidP="003446D3">
      <w:pPr>
        <w:pStyle w:val="URSText"/>
        <w:numPr>
          <w:ilvl w:val="2"/>
          <w:numId w:val="2"/>
        </w:numPr>
        <w:jc w:val="both"/>
      </w:pPr>
      <w:r w:rsidRPr="003446D3">
        <w:t xml:space="preserve">The South West London </w:t>
      </w:r>
      <w:r w:rsidR="00DF0A6B">
        <w:t xml:space="preserve">Strategic </w:t>
      </w:r>
      <w:r w:rsidRPr="003446D3">
        <w:t xml:space="preserve">Flood Group is represented on the RFCC by a Councillor from one of the six boroughs. </w:t>
      </w:r>
    </w:p>
    <w:p w:rsidR="00460475" w:rsidRPr="00937461" w:rsidRDefault="00460475" w:rsidP="00536F66">
      <w:pPr>
        <w:pStyle w:val="URSText"/>
        <w:jc w:val="both"/>
        <w:rPr>
          <w:color w:val="0C479D"/>
        </w:rPr>
      </w:pPr>
      <w:r w:rsidRPr="003446D3">
        <w:rPr>
          <w:color w:val="0C479D"/>
        </w:rPr>
        <w:t>Investigate Flood Incidents</w:t>
      </w:r>
    </w:p>
    <w:p w:rsidR="00460475" w:rsidRDefault="00460475" w:rsidP="003446D3">
      <w:pPr>
        <w:pStyle w:val="URSText"/>
        <w:numPr>
          <w:ilvl w:val="2"/>
          <w:numId w:val="2"/>
        </w:numPr>
        <w:jc w:val="both"/>
      </w:pPr>
      <w:r w:rsidRPr="002F6F6E">
        <w:t xml:space="preserve">Under Section 19 of the </w:t>
      </w:r>
      <w:r>
        <w:t>Act</w:t>
      </w:r>
      <w:r w:rsidRPr="002F6F6E">
        <w:t xml:space="preserve">, </w:t>
      </w:r>
      <w:r>
        <w:t>Sutton Council</w:t>
      </w:r>
      <w:r w:rsidRPr="002F6F6E">
        <w:t xml:space="preserve"> as the </w:t>
      </w:r>
      <w:r w:rsidR="00362B6D">
        <w:t>LLFA</w:t>
      </w:r>
      <w:r>
        <w:t>,</w:t>
      </w:r>
      <w:r w:rsidRPr="002F6F6E">
        <w:t xml:space="preserve"> has </w:t>
      </w:r>
      <w:r>
        <w:t>a</w:t>
      </w:r>
      <w:r w:rsidRPr="002F6F6E">
        <w:t xml:space="preserve"> duty to report and investigate flooding incidents that are considered to be ‘significant’. </w:t>
      </w:r>
      <w:r>
        <w:t xml:space="preserve">For all flood incidents deemed ‘significant’, Sutton Council must investigate which </w:t>
      </w:r>
      <w:r w:rsidR="002A14B5">
        <w:t>Risk Management Authorities</w:t>
      </w:r>
      <w:r>
        <w:t xml:space="preserve"> have relevant flood risk management functions and whether the</w:t>
      </w:r>
      <w:r w:rsidR="002A14B5">
        <w:t>y have</w:t>
      </w:r>
      <w:r>
        <w:t xml:space="preserve"> carried out, or intend to carry out, those functions.  </w:t>
      </w:r>
      <w:r w:rsidR="00411216">
        <w:t>A</w:t>
      </w:r>
      <w:r w:rsidR="007659BF">
        <w:t xml:space="preserve"> Flood Investigation Report and a summary of the key findings </w:t>
      </w:r>
      <w:r>
        <w:t xml:space="preserve">will subsequently </w:t>
      </w:r>
      <w:r w:rsidR="007659BF">
        <w:t xml:space="preserve">be </w:t>
      </w:r>
      <w:r>
        <w:t>publish</w:t>
      </w:r>
      <w:r w:rsidR="007659BF">
        <w:t>ed</w:t>
      </w:r>
      <w:r>
        <w:t xml:space="preserve"> on </w:t>
      </w:r>
      <w:r w:rsidR="007659BF">
        <w:t xml:space="preserve">the </w:t>
      </w:r>
      <w:r>
        <w:t xml:space="preserve">Sutton Council </w:t>
      </w:r>
      <w:hyperlink r:id="rId124" w:history="1">
        <w:r w:rsidR="007659BF" w:rsidRPr="006E2A22">
          <w:rPr>
            <w:rStyle w:val="Hyperlink"/>
          </w:rPr>
          <w:t>website</w:t>
        </w:r>
      </w:hyperlink>
      <w:r>
        <w:t xml:space="preserve"> and the relevant </w:t>
      </w:r>
      <w:r w:rsidR="002A14B5">
        <w:t>Risk Management Authorities</w:t>
      </w:r>
      <w:r w:rsidR="007659BF">
        <w:t xml:space="preserve"> will be notified</w:t>
      </w:r>
      <w:r>
        <w:t xml:space="preserve">. </w:t>
      </w:r>
    </w:p>
    <w:p w:rsidR="00460475" w:rsidRDefault="00460475" w:rsidP="001E6392">
      <w:pPr>
        <w:pStyle w:val="URSText"/>
      </w:pPr>
      <w:r>
        <w:t xml:space="preserve">Sutton Council has three methods for receiving flooding incidents: </w:t>
      </w:r>
    </w:p>
    <w:p w:rsidR="00A12CA9" w:rsidRPr="00750D17" w:rsidRDefault="00460475" w:rsidP="003355FB">
      <w:pPr>
        <w:pStyle w:val="URSText"/>
        <w:numPr>
          <w:ilvl w:val="0"/>
          <w:numId w:val="16"/>
        </w:numPr>
      </w:pPr>
      <w:r>
        <w:t xml:space="preserve">Notification </w:t>
      </w:r>
      <w:r w:rsidRPr="00750D17">
        <w:t>from external agencies</w:t>
      </w:r>
      <w:r>
        <w:t>,</w:t>
      </w:r>
    </w:p>
    <w:p w:rsidR="00460475" w:rsidRPr="00750D17" w:rsidRDefault="00460475" w:rsidP="003355FB">
      <w:pPr>
        <w:pStyle w:val="URSText"/>
        <w:numPr>
          <w:ilvl w:val="0"/>
          <w:numId w:val="16"/>
        </w:numPr>
      </w:pPr>
      <w:r w:rsidRPr="00750D17">
        <w:t>Notification from internal officers</w:t>
      </w:r>
      <w:r>
        <w:t xml:space="preserve">, </w:t>
      </w:r>
      <w:r w:rsidRPr="00750D17">
        <w:t>or</w:t>
      </w:r>
    </w:p>
    <w:p w:rsidR="00460475" w:rsidRPr="00750D17" w:rsidRDefault="00460475" w:rsidP="003355FB">
      <w:pPr>
        <w:pStyle w:val="URSText"/>
        <w:numPr>
          <w:ilvl w:val="0"/>
          <w:numId w:val="16"/>
        </w:numPr>
      </w:pPr>
      <w:r w:rsidRPr="00750D17">
        <w:t xml:space="preserve">Notification from members of the public (either directly or via the Call Centre or online tool ‘Report It’. </w:t>
      </w:r>
    </w:p>
    <w:p w:rsidR="00460475" w:rsidRPr="008B6D7E" w:rsidRDefault="00460475" w:rsidP="003446D3">
      <w:pPr>
        <w:pStyle w:val="URSText"/>
        <w:numPr>
          <w:ilvl w:val="2"/>
          <w:numId w:val="2"/>
        </w:numPr>
        <w:jc w:val="both"/>
      </w:pPr>
      <w:r>
        <w:t xml:space="preserve">A Section 19 Flood Investigation will take place if the incident meets the threshold criteria that have been defined by Sutton Council as follows: </w:t>
      </w:r>
    </w:p>
    <w:p w:rsidR="00460475" w:rsidRPr="008B6D7E" w:rsidRDefault="00460475" w:rsidP="008B6D7E">
      <w:pPr>
        <w:pStyle w:val="URSText"/>
        <w:numPr>
          <w:ilvl w:val="0"/>
          <w:numId w:val="9"/>
        </w:numPr>
        <w:jc w:val="both"/>
      </w:pPr>
      <w:r w:rsidRPr="008B6D7E">
        <w:t xml:space="preserve">If </w:t>
      </w:r>
      <w:r w:rsidRPr="00750D17">
        <w:rPr>
          <w:b/>
        </w:rPr>
        <w:t>internal flooding of one property</w:t>
      </w:r>
      <w:r w:rsidRPr="008B6D7E">
        <w:t xml:space="preserve"> has been experienced </w:t>
      </w:r>
      <w:r w:rsidRPr="00750D17">
        <w:rPr>
          <w:b/>
        </w:rPr>
        <w:t>on more than one occasion</w:t>
      </w:r>
      <w:r>
        <w:t>,</w:t>
      </w:r>
    </w:p>
    <w:p w:rsidR="00460475" w:rsidRPr="008B6D7E" w:rsidRDefault="00460475" w:rsidP="008B6D7E">
      <w:pPr>
        <w:pStyle w:val="URSText"/>
        <w:numPr>
          <w:ilvl w:val="0"/>
          <w:numId w:val="9"/>
        </w:numPr>
        <w:jc w:val="both"/>
      </w:pPr>
      <w:r w:rsidRPr="008B6D7E">
        <w:t xml:space="preserve">Where </w:t>
      </w:r>
      <w:r w:rsidRPr="00750D17">
        <w:rPr>
          <w:b/>
        </w:rPr>
        <w:t>internal flooding</w:t>
      </w:r>
      <w:r w:rsidRPr="008B6D7E">
        <w:t xml:space="preserve"> of </w:t>
      </w:r>
      <w:r w:rsidRPr="00750D17">
        <w:rPr>
          <w:b/>
        </w:rPr>
        <w:t>five or more properties</w:t>
      </w:r>
      <w:r w:rsidRPr="008B6D7E">
        <w:t xml:space="preserve"> has been experienced during a </w:t>
      </w:r>
      <w:r w:rsidRPr="00750D17">
        <w:rPr>
          <w:b/>
        </w:rPr>
        <w:t>single flood incident</w:t>
      </w:r>
      <w:r>
        <w:t>, or</w:t>
      </w:r>
    </w:p>
    <w:p w:rsidR="00460475" w:rsidRPr="008B6D7E" w:rsidRDefault="00460475" w:rsidP="008B6D7E">
      <w:pPr>
        <w:pStyle w:val="URSText"/>
        <w:numPr>
          <w:ilvl w:val="0"/>
          <w:numId w:val="9"/>
        </w:numPr>
        <w:jc w:val="both"/>
      </w:pPr>
      <w:r w:rsidRPr="008B6D7E">
        <w:t xml:space="preserve">Where </w:t>
      </w:r>
      <w:r w:rsidRPr="00750D17">
        <w:rPr>
          <w:b/>
        </w:rPr>
        <w:t>critical infrastructure</w:t>
      </w:r>
      <w:r w:rsidRPr="008B6D7E">
        <w:t xml:space="preserve"> has been affected by flooding </w:t>
      </w:r>
      <w:r w:rsidRPr="00750D17">
        <w:rPr>
          <w:b/>
        </w:rPr>
        <w:t>more than once within a 12 month period</w:t>
      </w:r>
      <w:r w:rsidRPr="008B6D7E">
        <w:t xml:space="preserve"> (e.g. main roads impassable to traffic)</w:t>
      </w:r>
      <w:r>
        <w:t xml:space="preserve">. </w:t>
      </w:r>
    </w:p>
    <w:p w:rsidR="00460475" w:rsidRDefault="00460475" w:rsidP="003446D3">
      <w:pPr>
        <w:pStyle w:val="URSText"/>
        <w:numPr>
          <w:ilvl w:val="2"/>
          <w:numId w:val="2"/>
        </w:numPr>
        <w:jc w:val="both"/>
      </w:pPr>
      <w:r w:rsidRPr="008B6D7E">
        <w:t xml:space="preserve">Investigations may also be carried out at the discretion of </w:t>
      </w:r>
      <w:r>
        <w:t>Sutton Council</w:t>
      </w:r>
      <w:r w:rsidRPr="008B6D7E">
        <w:t xml:space="preserve"> where the source of the flooding is ambiguous.</w:t>
      </w:r>
      <w:r>
        <w:t xml:space="preserve"> Where the determination will not result in a formal investigation the Investigating Officer will attempt to assist members of the public in identifying the source of flooding and advise accordingly.</w:t>
      </w:r>
    </w:p>
    <w:p w:rsidR="001B2D10" w:rsidRDefault="00460475" w:rsidP="001B2D10">
      <w:pPr>
        <w:pStyle w:val="URSText"/>
        <w:numPr>
          <w:ilvl w:val="2"/>
          <w:numId w:val="2"/>
        </w:numPr>
        <w:jc w:val="both"/>
      </w:pPr>
      <w:r w:rsidRPr="008B6D7E">
        <w:t xml:space="preserve">Each investigation will include a history of flooding at the location, the reason for </w:t>
      </w:r>
      <w:r>
        <w:t>carrying out</w:t>
      </w:r>
      <w:r w:rsidRPr="008B6D7E">
        <w:t xml:space="preserve"> the investigation, identify the location on a map, record information about the flood event (i.e. what occurred, when, identifying possible causes), establish the drainage system in the area, the associated </w:t>
      </w:r>
      <w:r w:rsidR="002A14B5">
        <w:t>Risk Management Authorities</w:t>
      </w:r>
      <w:r w:rsidRPr="008B6D7E">
        <w:t xml:space="preserve"> (their roles and responsibilities and contact details), and any rainfall data about the storm event(s) that caused the flooding (where possible, from the Environment Agency). For each authority which is deemed to have a relevant function/responsibility a summary of what has been done and/or what is going to be done in response to the flooding incident will be specified.</w:t>
      </w:r>
    </w:p>
    <w:p w:rsidR="00460475" w:rsidRPr="001B2D10" w:rsidRDefault="00460475" w:rsidP="001B2D10">
      <w:pPr>
        <w:pStyle w:val="URSText"/>
        <w:numPr>
          <w:ilvl w:val="2"/>
          <w:numId w:val="2"/>
        </w:numPr>
        <w:jc w:val="both"/>
      </w:pPr>
      <w:r>
        <w:lastRenderedPageBreak/>
        <w:t xml:space="preserve">Upon completion of a flood investigation, a Flood Investigation Report will be completed. A summary of the key findings will be published on the council </w:t>
      </w:r>
      <w:hyperlink r:id="rId125" w:history="1">
        <w:r w:rsidRPr="001B2D10">
          <w:rPr>
            <w:rStyle w:val="Hyperlink"/>
          </w:rPr>
          <w:t>website</w:t>
        </w:r>
      </w:hyperlink>
      <w:r>
        <w:t xml:space="preserve">. </w:t>
      </w:r>
    </w:p>
    <w:p w:rsidR="00460475" w:rsidRDefault="00460475" w:rsidP="003446D3">
      <w:pPr>
        <w:pStyle w:val="URSText"/>
        <w:numPr>
          <w:ilvl w:val="2"/>
          <w:numId w:val="2"/>
        </w:numPr>
        <w:jc w:val="both"/>
      </w:pPr>
      <w:r>
        <w:t>All flood incidents which are reported to Sutton Council will be recorded in Sutton Council’s Flood Incident Database, regardless of whether the flood incident has been deemed to be significant, to assist in understanding local flood risk and building an evidence base to take forward future projects or schemes, where funding is available.</w:t>
      </w:r>
    </w:p>
    <w:p w:rsidR="00460475" w:rsidRPr="00937461" w:rsidRDefault="00460475" w:rsidP="00536F66">
      <w:pPr>
        <w:pStyle w:val="URSText"/>
        <w:jc w:val="both"/>
        <w:rPr>
          <w:color w:val="0C479D"/>
        </w:rPr>
      </w:pPr>
      <w:r w:rsidRPr="00937461">
        <w:rPr>
          <w:color w:val="0C479D"/>
        </w:rPr>
        <w:t xml:space="preserve">Maintain an Asset Register </w:t>
      </w:r>
    </w:p>
    <w:p w:rsidR="00460475" w:rsidRPr="008B6D7E" w:rsidRDefault="00460475" w:rsidP="003446D3">
      <w:pPr>
        <w:pStyle w:val="URSText"/>
        <w:numPr>
          <w:ilvl w:val="2"/>
          <w:numId w:val="2"/>
        </w:numPr>
        <w:jc w:val="both"/>
      </w:pPr>
      <w:r>
        <w:t>The London Borough of Sutton Highways team have</w:t>
      </w:r>
      <w:r w:rsidRPr="008B6D7E">
        <w:t xml:space="preserve"> developed a simple register of structures and features which is available for the public to view at the Council's Denmark Road offices upon request. </w:t>
      </w:r>
      <w:r>
        <w:t xml:space="preserve"> </w:t>
      </w:r>
      <w:r w:rsidRPr="008B6D7E">
        <w:t xml:space="preserve">Presently it includes </w:t>
      </w:r>
      <w:r>
        <w:t xml:space="preserve">the location and details on </w:t>
      </w:r>
      <w:r w:rsidRPr="008B6D7E">
        <w:t xml:space="preserve">bridges, culverts, trash screens and weirs owned by </w:t>
      </w:r>
      <w:r>
        <w:t xml:space="preserve">Sutton Council </w:t>
      </w:r>
      <w:r w:rsidRPr="008B6D7E">
        <w:t xml:space="preserve">on </w:t>
      </w:r>
      <w:r w:rsidR="00B20B9F">
        <w:t>o</w:t>
      </w:r>
      <w:r w:rsidRPr="008B6D7E">
        <w:t xml:space="preserve">rdinary </w:t>
      </w:r>
      <w:r w:rsidR="00B20B9F">
        <w:t>w</w:t>
      </w:r>
      <w:r w:rsidRPr="008B6D7E">
        <w:t>atercourses.</w:t>
      </w:r>
    </w:p>
    <w:p w:rsidR="00460475" w:rsidRPr="008B6D7E" w:rsidRDefault="00460475" w:rsidP="003446D3">
      <w:pPr>
        <w:pStyle w:val="URSText"/>
        <w:numPr>
          <w:ilvl w:val="2"/>
          <w:numId w:val="2"/>
        </w:numPr>
        <w:jc w:val="both"/>
      </w:pPr>
      <w:r w:rsidRPr="008B6D7E">
        <w:t>It is intended that more detailed information will be added to this register in the future as and when time and finances allow.</w:t>
      </w:r>
    </w:p>
    <w:p w:rsidR="00460475" w:rsidRDefault="00460475" w:rsidP="00536F66">
      <w:pPr>
        <w:pStyle w:val="URSText"/>
        <w:jc w:val="both"/>
        <w:rPr>
          <w:color w:val="0C479D"/>
        </w:rPr>
      </w:pPr>
      <w:r w:rsidRPr="00937461">
        <w:rPr>
          <w:color w:val="0C479D"/>
        </w:rPr>
        <w:t xml:space="preserve">SUDS </w:t>
      </w:r>
      <w:r w:rsidR="0094524D" w:rsidRPr="00937461">
        <w:rPr>
          <w:color w:val="0C479D"/>
        </w:rPr>
        <w:t>Approv</w:t>
      </w:r>
      <w:r w:rsidR="0094524D">
        <w:rPr>
          <w:color w:val="0C479D"/>
        </w:rPr>
        <w:t>ing</w:t>
      </w:r>
      <w:r w:rsidR="0094524D" w:rsidRPr="00937461">
        <w:rPr>
          <w:color w:val="0C479D"/>
        </w:rPr>
        <w:t xml:space="preserve"> </w:t>
      </w:r>
      <w:r w:rsidRPr="00937461">
        <w:rPr>
          <w:color w:val="0C479D"/>
        </w:rPr>
        <w:t xml:space="preserve">Body </w:t>
      </w:r>
    </w:p>
    <w:p w:rsidR="003446D3" w:rsidRDefault="003446D3" w:rsidP="003446D3">
      <w:pPr>
        <w:pStyle w:val="URSText"/>
        <w:numPr>
          <w:ilvl w:val="2"/>
          <w:numId w:val="2"/>
        </w:numPr>
        <w:jc w:val="both"/>
      </w:pPr>
      <w:r>
        <w:t xml:space="preserve">The Act includes a commitment to bring in further legislation to make it compulsory for </w:t>
      </w:r>
      <w:r w:rsidRPr="005F7F84">
        <w:t>developments and redevelopments to include SuDS to manage surface water runoff.</w:t>
      </w:r>
      <w:r>
        <w:t xml:space="preserve"> </w:t>
      </w:r>
      <w:r w:rsidRPr="003D7720">
        <w:t xml:space="preserve">Suitable surface water mitigation measures </w:t>
      </w:r>
      <w:r>
        <w:t>will need to b</w:t>
      </w:r>
      <w:r w:rsidRPr="003D7720">
        <w:t xml:space="preserve">e incorporated into new </w:t>
      </w:r>
      <w:r>
        <w:t>and re</w:t>
      </w:r>
      <w:r w:rsidRPr="003D7720">
        <w:t>development plans in order to reduce and manage surface water flood risk to, and posed by</w:t>
      </w:r>
      <w:r>
        <w:t>,</w:t>
      </w:r>
      <w:r w:rsidRPr="003D7720">
        <w:t xml:space="preserve"> the p</w:t>
      </w:r>
      <w:r>
        <w:t>roposed development and provide</w:t>
      </w:r>
      <w:r w:rsidRPr="003D7720">
        <w:t xml:space="preserve"> </w:t>
      </w:r>
      <w:r>
        <w:t xml:space="preserve">wider environmental </w:t>
      </w:r>
      <w:r w:rsidRPr="003D7720">
        <w:t>benefits.</w:t>
      </w:r>
      <w:r>
        <w:t xml:space="preserve"> </w:t>
      </w:r>
    </w:p>
    <w:p w:rsidR="003446D3" w:rsidRPr="005F7F84" w:rsidRDefault="003446D3" w:rsidP="003446D3">
      <w:pPr>
        <w:pStyle w:val="URSText"/>
        <w:numPr>
          <w:ilvl w:val="2"/>
          <w:numId w:val="2"/>
        </w:numPr>
        <w:jc w:val="both"/>
      </w:pPr>
      <w:r>
        <w:t>SuDS are s</w:t>
      </w:r>
      <w:r w:rsidRPr="005F7F84">
        <w:t xml:space="preserve">urface water management measures that take account of water quantity (flooding), water quality (pollution) and amenity issues. SuDS aim to mimic nature and typically manage rainfall close to where it falls. SuDS can be designed to slow water down (attenuate) before it enters watercourses, provide areas to store water in natural contours and allow water to soak (infiltrate) into the ground or evaporate. Benefits can include reducing flood risk, minimising diffuse pollution, maintaining or restoring natural flow regimes, improving water resources and enhancing amenity. Incorporation of SuDS measures can contribute to sustainable development and improve urban design, by balancing the different issues that influence the development of communities, whilst delivering wider environmental benefits. </w:t>
      </w:r>
    </w:p>
    <w:p w:rsidR="003446D3" w:rsidRPr="00A679A0" w:rsidRDefault="003446D3" w:rsidP="003446D3">
      <w:pPr>
        <w:pStyle w:val="URSText"/>
        <w:numPr>
          <w:ilvl w:val="2"/>
          <w:numId w:val="2"/>
        </w:numPr>
        <w:jc w:val="both"/>
      </w:pPr>
      <w:r>
        <w:t xml:space="preserve">When enacted, </w:t>
      </w:r>
      <w:r w:rsidRPr="00F627E7">
        <w:t xml:space="preserve">Schedule 3 of the Act </w:t>
      </w:r>
      <w:r>
        <w:t>will establish Sutton Council as the SuDS Approving Body (SAB) for the London Borough of Sutton, and give the Council statutory responsibility for approving drainage applications and, in some cases adopting and maintaining, the approved drainage systems.</w:t>
      </w:r>
      <w:r w:rsidRPr="00A679A0">
        <w:t xml:space="preserve"> </w:t>
      </w:r>
      <w:r w:rsidRPr="00C906DF">
        <w:t>Under this remit, they have power to refuse approval, and therefore prevent the commencement of the development until an approved drainage application has been submitted.</w:t>
      </w:r>
    </w:p>
    <w:p w:rsidR="003446D3" w:rsidRDefault="003446D3" w:rsidP="003446D3">
      <w:pPr>
        <w:pStyle w:val="URSText"/>
        <w:numPr>
          <w:ilvl w:val="2"/>
          <w:numId w:val="2"/>
        </w:numPr>
        <w:jc w:val="both"/>
      </w:pPr>
      <w:r>
        <w:t>Developers will be required to submit a d</w:t>
      </w:r>
      <w:r w:rsidRPr="006C28E7">
        <w:t xml:space="preserve">rainage </w:t>
      </w:r>
      <w:r>
        <w:t>a</w:t>
      </w:r>
      <w:r w:rsidRPr="006C28E7">
        <w:t xml:space="preserve">pplication </w:t>
      </w:r>
      <w:r>
        <w:t xml:space="preserve">to the SAB for any works that have a drainage implication, either as a stand-alone application or as part of a combined planning application. The drainage application must </w:t>
      </w:r>
      <w:r w:rsidRPr="006C28E7">
        <w:t>contain the full design, construction, operation and maintenance details of a drainage system to manage surface water which demonstrates compliance with the National SuDS Standards.</w:t>
      </w:r>
      <w:r>
        <w:t xml:space="preserve"> </w:t>
      </w:r>
    </w:p>
    <w:p w:rsidR="003446D3" w:rsidRPr="00524813" w:rsidRDefault="003446D3" w:rsidP="003446D3">
      <w:pPr>
        <w:pStyle w:val="URSText"/>
        <w:numPr>
          <w:ilvl w:val="2"/>
          <w:numId w:val="2"/>
        </w:numPr>
        <w:jc w:val="both"/>
      </w:pPr>
      <w:r>
        <w:t>Figure 5-1 outlines the likely process that developers would follow for SuDS approval.</w:t>
      </w:r>
    </w:p>
    <w:p w:rsidR="003446D3" w:rsidRPr="00626D23" w:rsidRDefault="00FD5084" w:rsidP="003446D3">
      <w:pPr>
        <w:pStyle w:val="URSText"/>
        <w:rPr>
          <w:highlight w:val="yellow"/>
        </w:rPr>
      </w:pPr>
      <w:r>
        <w:rPr>
          <w:noProof/>
          <w:lang w:eastAsia="en-GB"/>
        </w:rPr>
        <w:lastRenderedPageBreak/>
        <w:drawing>
          <wp:inline distT="0" distB="0" distL="0" distR="0">
            <wp:extent cx="5219700" cy="2505075"/>
            <wp:effectExtent l="76200" t="19050" r="57150" b="47625"/>
            <wp:docPr id="12334" name="Diagram 123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inline>
        </w:drawing>
      </w:r>
    </w:p>
    <w:p w:rsidR="003446D3" w:rsidRDefault="003446D3" w:rsidP="003446D3">
      <w:pPr>
        <w:pStyle w:val="URSText"/>
        <w:ind w:left="3436"/>
        <w:rPr>
          <w:i/>
        </w:rPr>
      </w:pPr>
      <w:r w:rsidRPr="0013408F">
        <w:rPr>
          <w:i/>
        </w:rPr>
        <w:t>Figure 5-1 The</w:t>
      </w:r>
      <w:r w:rsidRPr="00002EB6">
        <w:rPr>
          <w:i/>
        </w:rPr>
        <w:t xml:space="preserve"> SuDS Approval Process</w:t>
      </w:r>
    </w:p>
    <w:p w:rsidR="003446D3" w:rsidRPr="00C906DF" w:rsidRDefault="003446D3" w:rsidP="003446D3">
      <w:pPr>
        <w:pStyle w:val="URSText"/>
        <w:numPr>
          <w:ilvl w:val="2"/>
          <w:numId w:val="2"/>
        </w:numPr>
        <w:jc w:val="both"/>
      </w:pPr>
      <w:r>
        <w:t>Sutton Council</w:t>
      </w:r>
      <w:r w:rsidRPr="000514CB">
        <w:t xml:space="preserve"> wil</w:t>
      </w:r>
      <w:r>
        <w:t>l review the requirements for the</w:t>
      </w:r>
      <w:r w:rsidRPr="000514CB">
        <w:t xml:space="preserve"> SAB set up as information is made available from Central Government.</w:t>
      </w:r>
      <w:r w:rsidRPr="0042630A">
        <w:t xml:space="preserve"> </w:t>
      </w:r>
    </w:p>
    <w:p w:rsidR="00163968" w:rsidRDefault="00163968" w:rsidP="003446D3">
      <w:pPr>
        <w:pStyle w:val="URSText"/>
        <w:numPr>
          <w:ilvl w:val="2"/>
          <w:numId w:val="2"/>
        </w:numPr>
        <w:jc w:val="both"/>
      </w:pPr>
      <w:r>
        <w:t xml:space="preserve">However, </w:t>
      </w:r>
      <w:r w:rsidR="00460475">
        <w:t xml:space="preserve">Sutton Council </w:t>
      </w:r>
      <w:r>
        <w:t xml:space="preserve">has already made some progress in setting the foundations for </w:t>
      </w:r>
      <w:r w:rsidR="00B35185">
        <w:t>delivering</w:t>
      </w:r>
      <w:r>
        <w:t xml:space="preserve"> this duty including:</w:t>
      </w:r>
    </w:p>
    <w:p w:rsidR="00163968" w:rsidRDefault="00163968" w:rsidP="003355FB">
      <w:pPr>
        <w:pStyle w:val="URSText"/>
        <w:numPr>
          <w:ilvl w:val="0"/>
          <w:numId w:val="28"/>
        </w:numPr>
        <w:jc w:val="both"/>
      </w:pPr>
      <w:r>
        <w:t xml:space="preserve">Internal </w:t>
      </w:r>
      <w:r w:rsidR="00460475">
        <w:t xml:space="preserve"> discussion</w:t>
      </w:r>
      <w:r>
        <w:t>s</w:t>
      </w:r>
      <w:r w:rsidR="00460475">
        <w:t xml:space="preserve"> </w:t>
      </w:r>
      <w:r w:rsidR="001B2D10">
        <w:t>have taken place</w:t>
      </w:r>
      <w:r>
        <w:t xml:space="preserve"> </w:t>
      </w:r>
      <w:r w:rsidR="00460475">
        <w:t>regarding the best way to establish the SAB</w:t>
      </w:r>
      <w:r>
        <w:t>,</w:t>
      </w:r>
      <w:r w:rsidR="00460475">
        <w:t xml:space="preserve">  </w:t>
      </w:r>
    </w:p>
    <w:p w:rsidR="00B35185" w:rsidRDefault="00163968" w:rsidP="003355FB">
      <w:pPr>
        <w:pStyle w:val="URSText"/>
        <w:numPr>
          <w:ilvl w:val="0"/>
          <w:numId w:val="28"/>
        </w:numPr>
        <w:jc w:val="both"/>
      </w:pPr>
      <w:r>
        <w:t>D</w:t>
      </w:r>
      <w:r w:rsidR="00460475">
        <w:t>iscussions are being held with neighbouring boroughs regarding the potential to establish a shared SAB resource through the South West</w:t>
      </w:r>
      <w:r w:rsidR="00460475" w:rsidRPr="008473E8">
        <w:t xml:space="preserve"> London Strategic Flood Group</w:t>
      </w:r>
      <w:r>
        <w:t>, and</w:t>
      </w:r>
    </w:p>
    <w:p w:rsidR="00460475" w:rsidRDefault="00163968" w:rsidP="003355FB">
      <w:pPr>
        <w:pStyle w:val="URSText"/>
        <w:numPr>
          <w:ilvl w:val="0"/>
          <w:numId w:val="28"/>
        </w:numPr>
        <w:jc w:val="both"/>
      </w:pPr>
      <w:r>
        <w:t>D</w:t>
      </w:r>
      <w:r w:rsidR="00460475">
        <w:t xml:space="preserve">eveloping a </w:t>
      </w:r>
      <w:r w:rsidR="00460475" w:rsidRPr="008473E8">
        <w:t>S</w:t>
      </w:r>
      <w:r w:rsidR="00460475">
        <w:t>U</w:t>
      </w:r>
      <w:r w:rsidR="00460475" w:rsidRPr="008473E8">
        <w:t>DS Design and Adoption Guide</w:t>
      </w:r>
      <w:r w:rsidR="00460475">
        <w:t xml:space="preserve"> specific to Sutton Council which </w:t>
      </w:r>
      <w:r w:rsidR="00460475" w:rsidRPr="008473E8">
        <w:t>includes local S</w:t>
      </w:r>
      <w:r w:rsidR="00460475">
        <w:t>U</w:t>
      </w:r>
      <w:r w:rsidR="00460475" w:rsidRPr="008473E8">
        <w:t>DS standards that developers will need to adhere to when submitting SAB applications.</w:t>
      </w:r>
    </w:p>
    <w:p w:rsidR="00460475" w:rsidRPr="00937461" w:rsidRDefault="00460475" w:rsidP="00536F66">
      <w:pPr>
        <w:pStyle w:val="URSText"/>
        <w:jc w:val="both"/>
        <w:rPr>
          <w:color w:val="0C479D"/>
        </w:rPr>
      </w:pPr>
      <w:r w:rsidRPr="00937461">
        <w:rPr>
          <w:color w:val="0C479D"/>
        </w:rPr>
        <w:t>Powers to do Works</w:t>
      </w:r>
      <w:r>
        <w:rPr>
          <w:color w:val="0C479D"/>
        </w:rPr>
        <w:t xml:space="preserve"> and </w:t>
      </w:r>
      <w:r w:rsidRPr="00937461">
        <w:rPr>
          <w:color w:val="0C479D"/>
        </w:rPr>
        <w:t xml:space="preserve">Designate Structures  </w:t>
      </w:r>
    </w:p>
    <w:p w:rsidR="00460475" w:rsidRDefault="00460475" w:rsidP="003446D3">
      <w:pPr>
        <w:pStyle w:val="URSText"/>
        <w:numPr>
          <w:ilvl w:val="2"/>
          <w:numId w:val="2"/>
        </w:numPr>
        <w:jc w:val="both"/>
      </w:pPr>
      <w:r>
        <w:t>Sutton Council has established a f</w:t>
      </w:r>
      <w:r w:rsidRPr="008473E8">
        <w:t xml:space="preserve">our stage procedure for designation </w:t>
      </w:r>
      <w:r>
        <w:t xml:space="preserve">of structures and features that affect flooding.  </w:t>
      </w:r>
    </w:p>
    <w:p w:rsidR="00460475" w:rsidRDefault="00460475" w:rsidP="003355FB">
      <w:pPr>
        <w:pStyle w:val="URSText"/>
        <w:numPr>
          <w:ilvl w:val="0"/>
          <w:numId w:val="17"/>
        </w:numPr>
      </w:pPr>
      <w:r w:rsidRPr="008473E8">
        <w:t xml:space="preserve">Identification of an asset (checking it meets the five criteria set by </w:t>
      </w:r>
      <w:r>
        <w:t>Sutton Council</w:t>
      </w:r>
      <w:r w:rsidRPr="008473E8">
        <w:t xml:space="preserve"> for designation</w:t>
      </w:r>
      <w:r>
        <w:t>, see below</w:t>
      </w:r>
      <w:r w:rsidRPr="008473E8">
        <w:t xml:space="preserve">), </w:t>
      </w:r>
    </w:p>
    <w:p w:rsidR="00460475" w:rsidRDefault="00460475" w:rsidP="003355FB">
      <w:pPr>
        <w:pStyle w:val="URSText"/>
        <w:numPr>
          <w:ilvl w:val="0"/>
          <w:numId w:val="17"/>
        </w:numPr>
      </w:pPr>
      <w:r w:rsidRPr="008473E8">
        <w:t xml:space="preserve">Consultation to establish the owner of the structure or feature, </w:t>
      </w:r>
    </w:p>
    <w:p w:rsidR="00460475" w:rsidRDefault="00460475" w:rsidP="003355FB">
      <w:pPr>
        <w:pStyle w:val="URSText"/>
        <w:numPr>
          <w:ilvl w:val="0"/>
          <w:numId w:val="17"/>
        </w:numPr>
      </w:pPr>
      <w:r w:rsidRPr="008473E8">
        <w:t xml:space="preserve">Provisional designation, </w:t>
      </w:r>
      <w:r>
        <w:t>and</w:t>
      </w:r>
    </w:p>
    <w:p w:rsidR="00460475" w:rsidRPr="008473E8" w:rsidRDefault="00460475" w:rsidP="003355FB">
      <w:pPr>
        <w:pStyle w:val="URSText"/>
        <w:numPr>
          <w:ilvl w:val="0"/>
          <w:numId w:val="17"/>
        </w:numPr>
      </w:pPr>
      <w:r w:rsidRPr="008473E8">
        <w:t>Official designation</w:t>
      </w:r>
      <w:r>
        <w:t>.</w:t>
      </w:r>
    </w:p>
    <w:p w:rsidR="00460475" w:rsidRDefault="00460475" w:rsidP="008473E8">
      <w:pPr>
        <w:pStyle w:val="URSText"/>
        <w:jc w:val="both"/>
      </w:pPr>
      <w:r>
        <w:t>The five criteria for asset designation have been defined as follows:</w:t>
      </w:r>
    </w:p>
    <w:p w:rsidR="00460475" w:rsidRDefault="00460475" w:rsidP="003355FB">
      <w:pPr>
        <w:pStyle w:val="URSText"/>
        <w:numPr>
          <w:ilvl w:val="0"/>
          <w:numId w:val="24"/>
        </w:numPr>
        <w:jc w:val="both"/>
      </w:pPr>
      <w:r w:rsidRPr="0063051A">
        <w:t>The designated feature is a structure or a natural or man-</w:t>
      </w:r>
      <w:r>
        <w:t>made feature of the environment,</w:t>
      </w:r>
    </w:p>
    <w:p w:rsidR="00460475" w:rsidRDefault="00460475" w:rsidP="003355FB">
      <w:pPr>
        <w:pStyle w:val="URSText"/>
        <w:numPr>
          <w:ilvl w:val="0"/>
          <w:numId w:val="24"/>
        </w:numPr>
        <w:jc w:val="both"/>
      </w:pPr>
      <w:r w:rsidRPr="0063051A">
        <w:t>The designating authority thinks the existence or location of the structure or feature affects eithe</w:t>
      </w:r>
      <w:r>
        <w:t>r flood or coastal erosion risk,</w:t>
      </w:r>
    </w:p>
    <w:p w:rsidR="00460475" w:rsidRDefault="00460475" w:rsidP="003355FB">
      <w:pPr>
        <w:pStyle w:val="URSText"/>
        <w:numPr>
          <w:ilvl w:val="0"/>
          <w:numId w:val="24"/>
        </w:numPr>
        <w:jc w:val="both"/>
      </w:pPr>
      <w:r w:rsidRPr="0063051A">
        <w:lastRenderedPageBreak/>
        <w:t xml:space="preserve">The designating authority has flood or coastal risk management functions dealing with the </w:t>
      </w:r>
      <w:r>
        <w:t>type of risk considered present,</w:t>
      </w:r>
    </w:p>
    <w:p w:rsidR="00460475" w:rsidRDefault="00460475" w:rsidP="003355FB">
      <w:pPr>
        <w:pStyle w:val="URSText"/>
        <w:numPr>
          <w:ilvl w:val="0"/>
          <w:numId w:val="24"/>
        </w:numPr>
        <w:jc w:val="both"/>
      </w:pPr>
      <w:r w:rsidRPr="0063051A">
        <w:t>The structure or feature is not already designated by another authority</w:t>
      </w:r>
      <w:r>
        <w:t>, and</w:t>
      </w:r>
    </w:p>
    <w:p w:rsidR="00460475" w:rsidRDefault="00460475" w:rsidP="003355FB">
      <w:pPr>
        <w:pStyle w:val="URSText"/>
        <w:numPr>
          <w:ilvl w:val="0"/>
          <w:numId w:val="24"/>
        </w:numPr>
        <w:jc w:val="both"/>
      </w:pPr>
      <w:r w:rsidRPr="0063051A">
        <w:t>The owner of the structure or feature is not a designating authority.</w:t>
      </w:r>
    </w:p>
    <w:p w:rsidR="00460475" w:rsidRPr="008473E8" w:rsidRDefault="00460475" w:rsidP="006C09B3">
      <w:pPr>
        <w:pStyle w:val="URSText"/>
        <w:numPr>
          <w:ilvl w:val="2"/>
          <w:numId w:val="2"/>
        </w:numPr>
        <w:jc w:val="both"/>
      </w:pPr>
      <w:r>
        <w:t xml:space="preserve">To date, Sutton Council has not </w:t>
      </w:r>
      <w:r w:rsidRPr="008473E8">
        <w:t xml:space="preserve">designated any structure or feature. </w:t>
      </w:r>
      <w:r>
        <w:t xml:space="preserve"> Any </w:t>
      </w:r>
      <w:r w:rsidRPr="008473E8">
        <w:t xml:space="preserve">structures or features </w:t>
      </w:r>
      <w:r>
        <w:t xml:space="preserve">that </w:t>
      </w:r>
      <w:r w:rsidRPr="008473E8">
        <w:t xml:space="preserve">are designated will </w:t>
      </w:r>
      <w:r>
        <w:t xml:space="preserve">be </w:t>
      </w:r>
      <w:r w:rsidRPr="008473E8">
        <w:t>added to the Council's Asset Register with the relevant ownership details included.</w:t>
      </w:r>
    </w:p>
    <w:p w:rsidR="00460475" w:rsidRPr="00386B8B" w:rsidRDefault="00460475" w:rsidP="00536F66">
      <w:pPr>
        <w:pStyle w:val="URSText"/>
        <w:jc w:val="both"/>
        <w:rPr>
          <w:color w:val="0C479D"/>
        </w:rPr>
      </w:pPr>
      <w:r w:rsidRPr="00386B8B">
        <w:rPr>
          <w:color w:val="0C479D"/>
        </w:rPr>
        <w:t xml:space="preserve">Regulation of Ordinary Watercourses </w:t>
      </w:r>
    </w:p>
    <w:p w:rsidR="00460475" w:rsidRPr="002E4962" w:rsidRDefault="00460475" w:rsidP="006C09B3">
      <w:pPr>
        <w:pStyle w:val="URSText"/>
        <w:numPr>
          <w:ilvl w:val="2"/>
          <w:numId w:val="2"/>
        </w:numPr>
        <w:jc w:val="both"/>
      </w:pPr>
      <w:r>
        <w:t>Sutton Council has established</w:t>
      </w:r>
      <w:r w:rsidRPr="002E4962">
        <w:t xml:space="preserve"> Consenting and Enforcement procedures for the Regulation of Ordinary Watercourses</w:t>
      </w:r>
      <w:r>
        <w:t xml:space="preserve">. The </w:t>
      </w:r>
      <w:r w:rsidRPr="002E4962">
        <w:t>Ordinary Water</w:t>
      </w:r>
      <w:r>
        <w:t>course Consent Application form, as well as</w:t>
      </w:r>
      <w:r w:rsidRPr="002E4962">
        <w:t xml:space="preserve"> associated guidance documents</w:t>
      </w:r>
      <w:r>
        <w:t xml:space="preserve">, </w:t>
      </w:r>
      <w:r w:rsidRPr="002E4962">
        <w:t xml:space="preserve">can be downloaded from the Council's </w:t>
      </w:r>
      <w:hyperlink r:id="rId131" w:history="1">
        <w:r w:rsidRPr="002923E2">
          <w:rPr>
            <w:rStyle w:val="Hyperlink"/>
          </w:rPr>
          <w:t>website</w:t>
        </w:r>
      </w:hyperlink>
      <w:r w:rsidRPr="002E4962">
        <w:t>.</w:t>
      </w:r>
    </w:p>
    <w:p w:rsidR="00460475" w:rsidRDefault="00460475" w:rsidP="00430612">
      <w:pPr>
        <w:pStyle w:val="URSHeading2"/>
        <w:jc w:val="both"/>
      </w:pPr>
      <w:bookmarkStart w:id="37" w:name="_Toc393726785"/>
      <w:bookmarkStart w:id="38" w:name="Section5pt4"/>
      <w:r>
        <w:t>Delivery of Local Flood Risk Management Measures</w:t>
      </w:r>
      <w:bookmarkEnd w:id="37"/>
      <w:r>
        <w:t xml:space="preserve"> </w:t>
      </w:r>
    </w:p>
    <w:bookmarkEnd w:id="38"/>
    <w:p w:rsidR="00460475" w:rsidRDefault="00460475" w:rsidP="006F79B1">
      <w:pPr>
        <w:pStyle w:val="URSText"/>
        <w:jc w:val="both"/>
        <w:rPr>
          <w:color w:val="0C479D"/>
        </w:rPr>
      </w:pPr>
      <w:r w:rsidRPr="00061D3E">
        <w:rPr>
          <w:color w:val="0C479D"/>
        </w:rPr>
        <w:t>Overview</w:t>
      </w:r>
    </w:p>
    <w:p w:rsidR="00460475" w:rsidRDefault="00460475" w:rsidP="006C09B3">
      <w:pPr>
        <w:pStyle w:val="URSText"/>
        <w:numPr>
          <w:ilvl w:val="2"/>
          <w:numId w:val="2"/>
        </w:numPr>
        <w:jc w:val="both"/>
      </w:pPr>
      <w:r w:rsidRPr="00BA6AA5">
        <w:t xml:space="preserve">Keeping people safe and protecting life is always the </w:t>
      </w:r>
      <w:r w:rsidR="00E961AF" w:rsidRPr="00BA6AA5">
        <w:t>pr</w:t>
      </w:r>
      <w:r w:rsidR="00E961AF">
        <w:t>i</w:t>
      </w:r>
      <w:r w:rsidR="00E961AF" w:rsidRPr="00BA6AA5">
        <w:t>o</w:t>
      </w:r>
      <w:r w:rsidR="00E961AF">
        <w:t>rit</w:t>
      </w:r>
      <w:r w:rsidR="00E961AF" w:rsidRPr="00BA6AA5">
        <w:t xml:space="preserve">y </w:t>
      </w:r>
      <w:r w:rsidRPr="00BA6AA5">
        <w:t>for flood management</w:t>
      </w:r>
      <w:r>
        <w:t>. Beyond this there are a number of measures that can be taken to manage the risk and impacts of flooding on local communities, businesses, infrastructure, heritage and the environment</w:t>
      </w:r>
      <w:r w:rsidR="005D048A">
        <w:t xml:space="preserve"> in line with the delivery of the Local Strategy objectives</w:t>
      </w:r>
      <w:r>
        <w:t>.</w:t>
      </w:r>
      <w:r w:rsidRPr="00BA6AA5">
        <w:t xml:space="preserve"> </w:t>
      </w:r>
    </w:p>
    <w:p w:rsidR="00460475" w:rsidRPr="00BA6AA5" w:rsidRDefault="00460475" w:rsidP="006C09B3">
      <w:pPr>
        <w:pStyle w:val="URSText"/>
        <w:numPr>
          <w:ilvl w:val="2"/>
          <w:numId w:val="2"/>
        </w:numPr>
        <w:jc w:val="both"/>
      </w:pPr>
      <w:r>
        <w:t xml:space="preserve">A number of measures have been considered as part of the public engagement process and through discussions with Sutton Council and </w:t>
      </w:r>
      <w:r w:rsidR="002A14B5">
        <w:t>Risk Management Authority</w:t>
      </w:r>
      <w:r>
        <w:t xml:space="preserve"> officers in forming </w:t>
      </w:r>
      <w:r w:rsidR="005D048A">
        <w:t xml:space="preserve">this </w:t>
      </w:r>
      <w:r>
        <w:t xml:space="preserve">Strategy to deliver the local flood risk management objectives in Sutton over future years. </w:t>
      </w:r>
    </w:p>
    <w:p w:rsidR="00460475" w:rsidRPr="00061D3E" w:rsidRDefault="00460475" w:rsidP="006F79B1">
      <w:pPr>
        <w:pStyle w:val="URSText"/>
        <w:jc w:val="both"/>
        <w:rPr>
          <w:color w:val="0C479D"/>
        </w:rPr>
      </w:pPr>
      <w:r w:rsidRPr="00061D3E">
        <w:rPr>
          <w:color w:val="0C479D"/>
        </w:rPr>
        <w:t xml:space="preserve">Public Priorities for Future Flood Risk Management in </w:t>
      </w:r>
      <w:r>
        <w:rPr>
          <w:color w:val="0C479D"/>
        </w:rPr>
        <w:t>Sutton</w:t>
      </w:r>
    </w:p>
    <w:p w:rsidR="00460475" w:rsidRDefault="00460475" w:rsidP="006C09B3">
      <w:pPr>
        <w:pStyle w:val="URSText"/>
        <w:numPr>
          <w:ilvl w:val="2"/>
          <w:numId w:val="2"/>
        </w:numPr>
        <w:jc w:val="both"/>
      </w:pPr>
      <w:r>
        <w:t>As part of the public engagement undertaken in developing this Strategy (</w:t>
      </w:r>
      <w:hyperlink w:anchor="AppendixC" w:history="1">
        <w:r w:rsidRPr="003D449A">
          <w:rPr>
            <w:rStyle w:val="Hyperlink"/>
          </w:rPr>
          <w:t>Appendix C</w:t>
        </w:r>
      </w:hyperlink>
      <w:r>
        <w:t>), residents, communities and businesses were asked to identify how they thought the local flood management priorities they identified could be achieved within Sutton. The following were preferred by respondents:</w:t>
      </w:r>
    </w:p>
    <w:p w:rsidR="00460475" w:rsidRDefault="00460475" w:rsidP="003355FB">
      <w:pPr>
        <w:pStyle w:val="URSText"/>
        <w:numPr>
          <w:ilvl w:val="0"/>
          <w:numId w:val="23"/>
        </w:numPr>
        <w:jc w:val="both"/>
      </w:pPr>
      <w:r>
        <w:t xml:space="preserve">Working with planners to ensure new development does not make flooding worse, </w:t>
      </w:r>
    </w:p>
    <w:p w:rsidR="00460475" w:rsidRDefault="00460475" w:rsidP="003355FB">
      <w:pPr>
        <w:pStyle w:val="URSText"/>
        <w:numPr>
          <w:ilvl w:val="0"/>
          <w:numId w:val="23"/>
        </w:numPr>
        <w:jc w:val="both"/>
      </w:pPr>
      <w:r>
        <w:t>Focussing work on areas that are at risk of flooding, and</w:t>
      </w:r>
    </w:p>
    <w:p w:rsidR="00460475" w:rsidRDefault="00460475" w:rsidP="003355FB">
      <w:pPr>
        <w:pStyle w:val="URSText"/>
        <w:numPr>
          <w:ilvl w:val="0"/>
          <w:numId w:val="23"/>
        </w:numPr>
        <w:jc w:val="both"/>
      </w:pPr>
      <w:r>
        <w:t>Undertaking work where opportunities arise.</w:t>
      </w:r>
    </w:p>
    <w:p w:rsidR="00B2785D" w:rsidRPr="00B2785D" w:rsidRDefault="005D048A" w:rsidP="00B2785D">
      <w:pPr>
        <w:pStyle w:val="URSText"/>
        <w:jc w:val="both"/>
        <w:rPr>
          <w:color w:val="0C479D"/>
        </w:rPr>
      </w:pPr>
      <w:r w:rsidRPr="00B2785D">
        <w:rPr>
          <w:color w:val="0C479D"/>
        </w:rPr>
        <w:t>Measures to Deliver the Local Flood Risk Objectives</w:t>
      </w:r>
      <w:r w:rsidDel="005D048A">
        <w:rPr>
          <w:color w:val="0C479D"/>
        </w:rPr>
        <w:t xml:space="preserve"> </w:t>
      </w:r>
    </w:p>
    <w:p w:rsidR="009D6143" w:rsidRDefault="00460475" w:rsidP="006C09B3">
      <w:pPr>
        <w:pStyle w:val="URSText"/>
        <w:numPr>
          <w:ilvl w:val="2"/>
          <w:numId w:val="2"/>
        </w:numPr>
        <w:jc w:val="both"/>
      </w:pPr>
      <w:r>
        <w:t>Table 5-</w:t>
      </w:r>
      <w:r w:rsidR="009D6143">
        <w:t>2</w:t>
      </w:r>
      <w:r>
        <w:t xml:space="preserve"> outlines the measures identified to deliver the local flood risk management objectives for the London Borough of Sutton and the flood risk management guiding principles that they achieve.</w:t>
      </w:r>
    </w:p>
    <w:p w:rsidR="009D6143" w:rsidRDefault="009D6143" w:rsidP="006F79B1">
      <w:pPr>
        <w:pStyle w:val="URSText"/>
        <w:jc w:val="both"/>
        <w:sectPr w:rsidR="009D6143" w:rsidSect="00627F05">
          <w:headerReference w:type="default" r:id="rId132"/>
          <w:footerReference w:type="default" r:id="rId133"/>
          <w:pgSz w:w="11906" w:h="16838" w:code="9"/>
          <w:pgMar w:top="1134" w:right="1134" w:bottom="1134" w:left="1134" w:header="851" w:footer="142" w:gutter="0"/>
          <w:cols w:space="708"/>
          <w:docGrid w:linePitch="360"/>
        </w:sectPr>
      </w:pPr>
    </w:p>
    <w:tbl>
      <w:tblPr>
        <w:tblW w:w="9781"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2127"/>
        <w:gridCol w:w="5811"/>
        <w:gridCol w:w="1843"/>
      </w:tblGrid>
      <w:tr w:rsidR="00460475" w:rsidRPr="00D96838" w:rsidTr="006B4C61">
        <w:trPr>
          <w:cantSplit/>
          <w:tblHeader/>
        </w:trPr>
        <w:tc>
          <w:tcPr>
            <w:tcW w:w="9781" w:type="dxa"/>
            <w:gridSpan w:val="3"/>
            <w:shd w:val="clear" w:color="auto" w:fill="0C479D"/>
          </w:tcPr>
          <w:p w:rsidR="00460475" w:rsidRPr="006B4C61" w:rsidRDefault="00460475" w:rsidP="009D6143">
            <w:pPr>
              <w:pStyle w:val="URSTableText"/>
              <w:spacing w:before="40" w:after="40"/>
              <w:rPr>
                <w:b/>
                <w:bCs/>
                <w:color w:val="FFFFFF"/>
                <w:szCs w:val="18"/>
              </w:rPr>
            </w:pPr>
            <w:r w:rsidRPr="006B4C61">
              <w:rPr>
                <w:b/>
                <w:bCs/>
                <w:color w:val="FFFFFF"/>
                <w:szCs w:val="18"/>
              </w:rPr>
              <w:lastRenderedPageBreak/>
              <w:t>Table 5-</w:t>
            </w:r>
            <w:r w:rsidR="009D6143">
              <w:rPr>
                <w:b/>
                <w:bCs/>
                <w:color w:val="FFFFFF"/>
                <w:szCs w:val="18"/>
              </w:rPr>
              <w:t>2</w:t>
            </w:r>
            <w:r w:rsidRPr="006B4C61">
              <w:rPr>
                <w:b/>
                <w:bCs/>
                <w:color w:val="FFFFFF"/>
                <w:szCs w:val="18"/>
              </w:rPr>
              <w:t xml:space="preserve"> London Borough of Sutton Local Flood Risk Management Objectives and Measures</w:t>
            </w:r>
          </w:p>
        </w:tc>
      </w:tr>
      <w:tr w:rsidR="005D048A" w:rsidRPr="00D96838" w:rsidTr="006B4C61">
        <w:trPr>
          <w:cantSplit/>
        </w:trPr>
        <w:tc>
          <w:tcPr>
            <w:tcW w:w="2127" w:type="dxa"/>
            <w:shd w:val="clear" w:color="auto" w:fill="0C479D"/>
          </w:tcPr>
          <w:p w:rsidR="005D048A" w:rsidRPr="006B4C61" w:rsidRDefault="005D048A" w:rsidP="006B4C61">
            <w:pPr>
              <w:pStyle w:val="URSTableText"/>
              <w:spacing w:before="40" w:after="40"/>
              <w:rPr>
                <w:b/>
                <w:bCs/>
                <w:color w:val="FFFFFF"/>
                <w:szCs w:val="18"/>
              </w:rPr>
            </w:pPr>
            <w:r w:rsidRPr="006B4C61">
              <w:rPr>
                <w:b/>
                <w:bCs/>
                <w:color w:val="FFFFFF"/>
                <w:szCs w:val="18"/>
              </w:rPr>
              <w:t>Objective</w:t>
            </w:r>
          </w:p>
        </w:tc>
        <w:tc>
          <w:tcPr>
            <w:tcW w:w="5811" w:type="dxa"/>
            <w:shd w:val="clear" w:color="auto" w:fill="0C479D"/>
            <w:vAlign w:val="center"/>
          </w:tcPr>
          <w:p w:rsidR="005D048A" w:rsidRPr="006B4C61" w:rsidRDefault="001F0E9E" w:rsidP="000F021D">
            <w:pPr>
              <w:pStyle w:val="URSTableText"/>
              <w:spacing w:before="40" w:after="40"/>
              <w:rPr>
                <w:b/>
                <w:bCs/>
                <w:color w:val="FFFFFF"/>
                <w:szCs w:val="18"/>
              </w:rPr>
            </w:pPr>
            <w:r>
              <w:rPr>
                <w:b/>
                <w:bCs/>
                <w:color w:val="FFFFFF" w:themeColor="background1"/>
                <w:szCs w:val="18"/>
              </w:rPr>
              <w:t xml:space="preserve">Measures proposed to </w:t>
            </w:r>
            <w:r w:rsidR="000F021D">
              <w:rPr>
                <w:b/>
                <w:bCs/>
                <w:color w:val="FFFFFF" w:themeColor="background1"/>
                <w:szCs w:val="18"/>
              </w:rPr>
              <w:t>deliver</w:t>
            </w:r>
            <w:r>
              <w:rPr>
                <w:b/>
                <w:bCs/>
                <w:color w:val="FFFFFF" w:themeColor="background1"/>
                <w:szCs w:val="18"/>
              </w:rPr>
              <w:t xml:space="preserve"> the o</w:t>
            </w:r>
            <w:r w:rsidR="005D048A">
              <w:rPr>
                <w:b/>
                <w:bCs/>
                <w:color w:val="FFFFFF" w:themeColor="background1"/>
                <w:szCs w:val="18"/>
              </w:rPr>
              <w:t xml:space="preserve">bjectives </w:t>
            </w:r>
          </w:p>
        </w:tc>
        <w:tc>
          <w:tcPr>
            <w:tcW w:w="1843" w:type="dxa"/>
            <w:shd w:val="clear" w:color="auto" w:fill="0C479D"/>
            <w:vAlign w:val="center"/>
          </w:tcPr>
          <w:p w:rsidR="005D048A" w:rsidRPr="006B4C61" w:rsidRDefault="005D048A" w:rsidP="006B4C61">
            <w:pPr>
              <w:pStyle w:val="URSTableText"/>
              <w:spacing w:before="40" w:after="40"/>
              <w:rPr>
                <w:b/>
                <w:bCs/>
                <w:color w:val="FFFFFF"/>
                <w:szCs w:val="18"/>
              </w:rPr>
            </w:pPr>
            <w:r w:rsidRPr="006B4C61">
              <w:rPr>
                <w:b/>
                <w:bCs/>
                <w:color w:val="FFFFFF"/>
                <w:szCs w:val="18"/>
              </w:rPr>
              <w:t>Guiding Principles</w:t>
            </w:r>
          </w:p>
        </w:tc>
      </w:tr>
      <w:tr w:rsidR="00460475" w:rsidRPr="00AC6EEC" w:rsidTr="006B4C61">
        <w:trPr>
          <w:cantSplit/>
        </w:trPr>
        <w:tc>
          <w:tcPr>
            <w:tcW w:w="2127" w:type="dxa"/>
            <w:shd w:val="clear" w:color="auto" w:fill="C7D4ED"/>
          </w:tcPr>
          <w:p w:rsidR="00460475" w:rsidRPr="00552646" w:rsidRDefault="00460475" w:rsidP="003355FB">
            <w:pPr>
              <w:pStyle w:val="URSTableText"/>
              <w:numPr>
                <w:ilvl w:val="0"/>
                <w:numId w:val="29"/>
              </w:numPr>
              <w:spacing w:before="40" w:after="40"/>
              <w:ind w:left="318" w:right="-108"/>
              <w:rPr>
                <w:bCs/>
                <w:i/>
                <w:szCs w:val="18"/>
              </w:rPr>
            </w:pPr>
            <w:r w:rsidRPr="00552646">
              <w:rPr>
                <w:i/>
              </w:rPr>
              <w:t>Improve our understanding and data holdings regarding mechanisms of flooding in Sutton.</w:t>
            </w:r>
          </w:p>
        </w:tc>
        <w:tc>
          <w:tcPr>
            <w:tcW w:w="5811" w:type="dxa"/>
            <w:shd w:val="clear" w:color="auto" w:fill="C7D4ED"/>
          </w:tcPr>
          <w:p w:rsidR="00460475" w:rsidRPr="006B4C61" w:rsidRDefault="00460475" w:rsidP="003355FB">
            <w:pPr>
              <w:pStyle w:val="URSTableText"/>
              <w:numPr>
                <w:ilvl w:val="0"/>
                <w:numId w:val="13"/>
              </w:numPr>
              <w:spacing w:before="40" w:after="40"/>
              <w:ind w:left="459"/>
              <w:rPr>
                <w:szCs w:val="18"/>
              </w:rPr>
            </w:pPr>
            <w:r w:rsidRPr="006B4C61">
              <w:rPr>
                <w:szCs w:val="18"/>
              </w:rPr>
              <w:t>Put a system in place to enable the capture and interrogation of information regarding historic flood risk.</w:t>
            </w:r>
          </w:p>
          <w:p w:rsidR="00460475" w:rsidRPr="006B4C61" w:rsidRDefault="00460475" w:rsidP="003355FB">
            <w:pPr>
              <w:pStyle w:val="URSTableText"/>
              <w:numPr>
                <w:ilvl w:val="0"/>
                <w:numId w:val="13"/>
              </w:numPr>
              <w:spacing w:before="40" w:after="40"/>
              <w:ind w:left="459"/>
              <w:rPr>
                <w:szCs w:val="18"/>
              </w:rPr>
            </w:pPr>
            <w:r w:rsidRPr="006B4C61">
              <w:rPr>
                <w:szCs w:val="18"/>
              </w:rPr>
              <w:t xml:space="preserve">Update and utilise existing flood studies to inform the understanding of flood risk across the </w:t>
            </w:r>
            <w:r w:rsidR="003446D3">
              <w:rPr>
                <w:szCs w:val="18"/>
              </w:rPr>
              <w:t>Borough</w:t>
            </w:r>
            <w:r w:rsidRPr="006B4C61">
              <w:rPr>
                <w:szCs w:val="18"/>
              </w:rPr>
              <w:t>.</w:t>
            </w:r>
          </w:p>
          <w:p w:rsidR="00460475" w:rsidRPr="006B4C61" w:rsidRDefault="00460475" w:rsidP="003355FB">
            <w:pPr>
              <w:pStyle w:val="URSTableText"/>
              <w:numPr>
                <w:ilvl w:val="0"/>
                <w:numId w:val="13"/>
              </w:numPr>
              <w:spacing w:before="40" w:after="40"/>
              <w:ind w:left="459"/>
              <w:rPr>
                <w:szCs w:val="18"/>
              </w:rPr>
            </w:pPr>
            <w:r w:rsidRPr="006B4C61">
              <w:rPr>
                <w:szCs w:val="18"/>
              </w:rPr>
              <w:t>Improve understanding of the hydrological links between boroughs and work with neighbouring LLFAs where cross-boundary issues exist.</w:t>
            </w:r>
          </w:p>
          <w:p w:rsidR="00460475" w:rsidRPr="006B4C61" w:rsidRDefault="00460475" w:rsidP="003355FB">
            <w:pPr>
              <w:pStyle w:val="URSTableText"/>
              <w:numPr>
                <w:ilvl w:val="0"/>
                <w:numId w:val="13"/>
              </w:numPr>
              <w:spacing w:before="40" w:after="40"/>
              <w:ind w:left="459"/>
              <w:rPr>
                <w:szCs w:val="18"/>
              </w:rPr>
            </w:pPr>
            <w:r w:rsidRPr="006B4C61">
              <w:rPr>
                <w:szCs w:val="18"/>
              </w:rPr>
              <w:t>Improve how flood risk information is communicated in-house and influences different work streams of the Council.</w:t>
            </w:r>
          </w:p>
          <w:p w:rsidR="00460475" w:rsidRPr="006B4C61" w:rsidRDefault="00460475" w:rsidP="003355FB">
            <w:pPr>
              <w:pStyle w:val="URSTableText"/>
              <w:numPr>
                <w:ilvl w:val="0"/>
                <w:numId w:val="13"/>
              </w:numPr>
              <w:spacing w:before="40" w:after="40"/>
              <w:ind w:left="459"/>
              <w:rPr>
                <w:szCs w:val="18"/>
              </w:rPr>
            </w:pPr>
            <w:r w:rsidRPr="006B4C61">
              <w:rPr>
                <w:szCs w:val="18"/>
              </w:rPr>
              <w:t>Develop and prioritise area-wide action plans for critical drainage areas based on Surface Water Management Plan.</w:t>
            </w:r>
          </w:p>
          <w:p w:rsidR="00460475" w:rsidRPr="006B4C61" w:rsidRDefault="00460475" w:rsidP="003355FB">
            <w:pPr>
              <w:pStyle w:val="URSTableText"/>
              <w:numPr>
                <w:ilvl w:val="0"/>
                <w:numId w:val="13"/>
              </w:numPr>
              <w:spacing w:before="40" w:after="40"/>
              <w:ind w:left="459"/>
              <w:rPr>
                <w:szCs w:val="18"/>
              </w:rPr>
            </w:pPr>
            <w:r w:rsidRPr="006B4C61">
              <w:rPr>
                <w:szCs w:val="18"/>
              </w:rPr>
              <w:t>Gain better understanding of the threat groundwater poses in Sutton and its influence on SuDS and future development.</w:t>
            </w:r>
          </w:p>
        </w:tc>
        <w:tc>
          <w:tcPr>
            <w:tcW w:w="1843" w:type="dxa"/>
            <w:shd w:val="clear" w:color="auto" w:fill="C7D4ED"/>
          </w:tcPr>
          <w:p w:rsidR="00460475" w:rsidRPr="006B4C61" w:rsidRDefault="00460475" w:rsidP="003355FB">
            <w:pPr>
              <w:pStyle w:val="URSTableText"/>
              <w:numPr>
                <w:ilvl w:val="0"/>
                <w:numId w:val="13"/>
              </w:numPr>
              <w:spacing w:before="40" w:after="40"/>
              <w:ind w:left="317" w:hanging="317"/>
              <w:rPr>
                <w:szCs w:val="18"/>
              </w:rPr>
            </w:pPr>
            <w:r w:rsidRPr="006B4C61">
              <w:rPr>
                <w:szCs w:val="18"/>
                <w:u w:color="4F81BD"/>
              </w:rPr>
              <w:t>Proportionate and risk based approach</w:t>
            </w:r>
          </w:p>
        </w:tc>
      </w:tr>
      <w:tr w:rsidR="00460475" w:rsidRPr="00AC6EEC" w:rsidTr="006B4C61">
        <w:trPr>
          <w:cantSplit/>
        </w:trPr>
        <w:tc>
          <w:tcPr>
            <w:tcW w:w="2127" w:type="dxa"/>
            <w:shd w:val="clear" w:color="auto" w:fill="E1E7F5"/>
          </w:tcPr>
          <w:p w:rsidR="00460475" w:rsidRPr="00552646" w:rsidRDefault="00460475" w:rsidP="003355FB">
            <w:pPr>
              <w:pStyle w:val="URSTableText"/>
              <w:numPr>
                <w:ilvl w:val="0"/>
                <w:numId w:val="29"/>
              </w:numPr>
              <w:spacing w:before="40" w:after="40"/>
              <w:ind w:left="318" w:right="-108"/>
              <w:rPr>
                <w:bCs/>
                <w:i/>
                <w:szCs w:val="18"/>
              </w:rPr>
            </w:pPr>
            <w:r w:rsidRPr="00552646">
              <w:rPr>
                <w:i/>
              </w:rPr>
              <w:t>Build on relationships with Risk Management Authorities and maximise joint working opportunities for multiple benefits.</w:t>
            </w:r>
          </w:p>
        </w:tc>
        <w:tc>
          <w:tcPr>
            <w:tcW w:w="5811" w:type="dxa"/>
            <w:shd w:val="clear" w:color="auto" w:fill="E1E7F5"/>
          </w:tcPr>
          <w:p w:rsidR="00460475" w:rsidRPr="006B4C61" w:rsidRDefault="00460475" w:rsidP="003355FB">
            <w:pPr>
              <w:pStyle w:val="URSTableText"/>
              <w:numPr>
                <w:ilvl w:val="0"/>
                <w:numId w:val="13"/>
              </w:numPr>
              <w:spacing w:before="40" w:after="40"/>
              <w:ind w:left="459"/>
              <w:rPr>
                <w:szCs w:val="18"/>
              </w:rPr>
            </w:pPr>
            <w:r w:rsidRPr="006B4C61">
              <w:rPr>
                <w:szCs w:val="18"/>
              </w:rPr>
              <w:t>Work with Risk Management Authorities and stakeholders to maximise partnership working opportunities to deliver flood remediation at catchment and local levels.</w:t>
            </w:r>
          </w:p>
          <w:p w:rsidR="00460475" w:rsidRPr="006B4C61" w:rsidRDefault="00460475" w:rsidP="003355FB">
            <w:pPr>
              <w:pStyle w:val="URSTableText"/>
              <w:numPr>
                <w:ilvl w:val="0"/>
                <w:numId w:val="13"/>
              </w:numPr>
              <w:spacing w:before="40" w:after="40"/>
              <w:ind w:left="459"/>
              <w:rPr>
                <w:szCs w:val="18"/>
              </w:rPr>
            </w:pPr>
            <w:r w:rsidRPr="006B4C61">
              <w:rPr>
                <w:szCs w:val="18"/>
              </w:rPr>
              <w:t>Continue to support the South West London Flood Group and seek opportunities for collaborative working and sharing of best practice across South West London.</w:t>
            </w:r>
          </w:p>
        </w:tc>
        <w:tc>
          <w:tcPr>
            <w:tcW w:w="1843" w:type="dxa"/>
            <w:shd w:val="clear" w:color="auto" w:fill="E1E7F5"/>
          </w:tcPr>
          <w:p w:rsidR="00460475" w:rsidRPr="006B4C61" w:rsidRDefault="00460475" w:rsidP="003355FB">
            <w:pPr>
              <w:pStyle w:val="URSTableText"/>
              <w:numPr>
                <w:ilvl w:val="0"/>
                <w:numId w:val="13"/>
              </w:numPr>
              <w:spacing w:before="40" w:after="40"/>
              <w:ind w:left="317" w:hanging="317"/>
              <w:rPr>
                <w:szCs w:val="18"/>
              </w:rPr>
            </w:pPr>
            <w:r w:rsidRPr="006B4C61">
              <w:rPr>
                <w:szCs w:val="18"/>
              </w:rPr>
              <w:t>Multiple benefits</w:t>
            </w:r>
          </w:p>
          <w:p w:rsidR="00460475" w:rsidRPr="006B4C61" w:rsidRDefault="00460475" w:rsidP="003355FB">
            <w:pPr>
              <w:pStyle w:val="URSTableText"/>
              <w:numPr>
                <w:ilvl w:val="0"/>
                <w:numId w:val="13"/>
              </w:numPr>
              <w:spacing w:before="40" w:after="40"/>
              <w:ind w:left="317" w:hanging="317"/>
              <w:rPr>
                <w:szCs w:val="18"/>
              </w:rPr>
            </w:pPr>
            <w:r w:rsidRPr="006B4C61">
              <w:rPr>
                <w:szCs w:val="18"/>
              </w:rPr>
              <w:t>Community focus and partnership working</w:t>
            </w:r>
          </w:p>
          <w:p w:rsidR="00460475" w:rsidRPr="006B4C61" w:rsidRDefault="00460475" w:rsidP="003355FB">
            <w:pPr>
              <w:pStyle w:val="URSTableText"/>
              <w:numPr>
                <w:ilvl w:val="0"/>
                <w:numId w:val="13"/>
              </w:numPr>
              <w:spacing w:before="40" w:after="40"/>
              <w:ind w:left="317" w:hanging="317"/>
              <w:rPr>
                <w:szCs w:val="18"/>
              </w:rPr>
            </w:pPr>
            <w:r w:rsidRPr="006B4C61">
              <w:rPr>
                <w:szCs w:val="18"/>
              </w:rPr>
              <w:t xml:space="preserve">Catchment based approach </w:t>
            </w:r>
          </w:p>
        </w:tc>
      </w:tr>
      <w:tr w:rsidR="00460475" w:rsidRPr="00AC6EEC" w:rsidTr="006B4C61">
        <w:trPr>
          <w:cantSplit/>
        </w:trPr>
        <w:tc>
          <w:tcPr>
            <w:tcW w:w="2127" w:type="dxa"/>
            <w:shd w:val="clear" w:color="auto" w:fill="C7D4ED"/>
          </w:tcPr>
          <w:p w:rsidR="00460475" w:rsidRPr="00552646" w:rsidRDefault="00460475" w:rsidP="003355FB">
            <w:pPr>
              <w:pStyle w:val="URSTableText"/>
              <w:numPr>
                <w:ilvl w:val="0"/>
                <w:numId w:val="29"/>
              </w:numPr>
              <w:spacing w:before="40" w:after="40"/>
              <w:ind w:left="318" w:right="-108"/>
              <w:rPr>
                <w:bCs/>
                <w:i/>
                <w:szCs w:val="18"/>
              </w:rPr>
            </w:pPr>
            <w:r w:rsidRPr="00552646">
              <w:rPr>
                <w:i/>
              </w:rPr>
              <w:t>Proactively encourage sustainable practices and identify opportunities for holistic water management across the Borough.</w:t>
            </w:r>
          </w:p>
        </w:tc>
        <w:tc>
          <w:tcPr>
            <w:tcW w:w="5811" w:type="dxa"/>
            <w:shd w:val="clear" w:color="auto" w:fill="C7D4ED"/>
          </w:tcPr>
          <w:p w:rsidR="00460475" w:rsidRPr="006B4C61" w:rsidRDefault="00460475" w:rsidP="003355FB">
            <w:pPr>
              <w:pStyle w:val="URSTableText"/>
              <w:numPr>
                <w:ilvl w:val="0"/>
                <w:numId w:val="13"/>
              </w:numPr>
              <w:spacing w:before="40" w:after="40"/>
              <w:ind w:left="459"/>
              <w:rPr>
                <w:szCs w:val="18"/>
              </w:rPr>
            </w:pPr>
            <w:r w:rsidRPr="006B4C61">
              <w:rPr>
                <w:szCs w:val="18"/>
              </w:rPr>
              <w:t>Set up Sustainable Drainage System Approving Body (SAB).</w:t>
            </w:r>
          </w:p>
          <w:p w:rsidR="00460475" w:rsidRPr="006B4C61" w:rsidRDefault="00460475" w:rsidP="003355FB">
            <w:pPr>
              <w:pStyle w:val="URSTableText"/>
              <w:numPr>
                <w:ilvl w:val="0"/>
                <w:numId w:val="13"/>
              </w:numPr>
              <w:spacing w:before="40" w:after="40"/>
              <w:ind w:left="459"/>
              <w:rPr>
                <w:szCs w:val="18"/>
              </w:rPr>
            </w:pPr>
            <w:r w:rsidRPr="006B4C61">
              <w:rPr>
                <w:szCs w:val="18"/>
              </w:rPr>
              <w:t>Raise awa</w:t>
            </w:r>
            <w:r w:rsidRPr="006B4C61">
              <w:rPr>
                <w:b/>
                <w:szCs w:val="18"/>
              </w:rPr>
              <w:t>r</w:t>
            </w:r>
            <w:r w:rsidRPr="006B4C61">
              <w:rPr>
                <w:szCs w:val="18"/>
              </w:rPr>
              <w:t>eness and proactively identify opportunities for SuDS and source-control techniques.</w:t>
            </w:r>
          </w:p>
          <w:p w:rsidR="00460475" w:rsidRPr="006B4C61" w:rsidRDefault="00460475" w:rsidP="003355FB">
            <w:pPr>
              <w:pStyle w:val="URSTableText"/>
              <w:numPr>
                <w:ilvl w:val="0"/>
                <w:numId w:val="13"/>
              </w:numPr>
              <w:spacing w:before="40" w:after="40"/>
              <w:ind w:left="459"/>
              <w:rPr>
                <w:szCs w:val="18"/>
              </w:rPr>
            </w:pPr>
            <w:r w:rsidRPr="006B4C61">
              <w:rPr>
                <w:szCs w:val="18"/>
              </w:rPr>
              <w:t>Ensure sustainable water policy is being implemented effectively and the water environment managed holistically.</w:t>
            </w:r>
          </w:p>
        </w:tc>
        <w:tc>
          <w:tcPr>
            <w:tcW w:w="1843" w:type="dxa"/>
            <w:shd w:val="clear" w:color="auto" w:fill="C7D4ED"/>
          </w:tcPr>
          <w:p w:rsidR="00460475" w:rsidRPr="006B4C61" w:rsidRDefault="00460475" w:rsidP="003355FB">
            <w:pPr>
              <w:pStyle w:val="URSTableText"/>
              <w:numPr>
                <w:ilvl w:val="0"/>
                <w:numId w:val="13"/>
              </w:numPr>
              <w:spacing w:before="40" w:after="40"/>
              <w:ind w:left="317" w:hanging="317"/>
              <w:rPr>
                <w:szCs w:val="18"/>
              </w:rPr>
            </w:pPr>
            <w:r w:rsidRPr="006B4C61">
              <w:rPr>
                <w:szCs w:val="18"/>
              </w:rPr>
              <w:t xml:space="preserve">Catchment based approach </w:t>
            </w:r>
          </w:p>
          <w:p w:rsidR="00460475" w:rsidRPr="006B4C61" w:rsidRDefault="00460475" w:rsidP="003355FB">
            <w:pPr>
              <w:pStyle w:val="URSTableText"/>
              <w:numPr>
                <w:ilvl w:val="0"/>
                <w:numId w:val="13"/>
              </w:numPr>
              <w:spacing w:before="40" w:after="40"/>
              <w:ind w:left="317" w:right="-108" w:hanging="317"/>
              <w:rPr>
                <w:i/>
                <w:szCs w:val="18"/>
              </w:rPr>
            </w:pPr>
            <w:r w:rsidRPr="006B4C61">
              <w:rPr>
                <w:szCs w:val="18"/>
                <w:u w:color="4F81BD"/>
              </w:rPr>
              <w:t>Sustainability</w:t>
            </w:r>
          </w:p>
        </w:tc>
      </w:tr>
      <w:tr w:rsidR="00460475" w:rsidRPr="00AC6EEC" w:rsidTr="006B4C61">
        <w:trPr>
          <w:cantSplit/>
        </w:trPr>
        <w:tc>
          <w:tcPr>
            <w:tcW w:w="2127" w:type="dxa"/>
            <w:shd w:val="clear" w:color="auto" w:fill="E1E7F5"/>
          </w:tcPr>
          <w:p w:rsidR="00460475" w:rsidRPr="00552646" w:rsidRDefault="00460475" w:rsidP="003355FB">
            <w:pPr>
              <w:pStyle w:val="URSTableText"/>
              <w:numPr>
                <w:ilvl w:val="0"/>
                <w:numId w:val="29"/>
              </w:numPr>
              <w:spacing w:before="40" w:after="40"/>
              <w:ind w:left="318" w:right="-108"/>
              <w:rPr>
                <w:bCs/>
                <w:i/>
                <w:szCs w:val="18"/>
              </w:rPr>
            </w:pPr>
            <w:r w:rsidRPr="00552646">
              <w:rPr>
                <w:i/>
              </w:rPr>
              <w:t>Reduce the number of homes and businesses at risk of flooding.</w:t>
            </w:r>
          </w:p>
        </w:tc>
        <w:tc>
          <w:tcPr>
            <w:tcW w:w="5811" w:type="dxa"/>
            <w:shd w:val="clear" w:color="auto" w:fill="E1E7F5"/>
          </w:tcPr>
          <w:p w:rsidR="003355FB" w:rsidRPr="003355FB" w:rsidRDefault="003355FB" w:rsidP="003355FB">
            <w:pPr>
              <w:pStyle w:val="URSTableText"/>
              <w:numPr>
                <w:ilvl w:val="0"/>
                <w:numId w:val="13"/>
              </w:numPr>
              <w:spacing w:before="40" w:after="40"/>
              <w:ind w:left="459"/>
              <w:rPr>
                <w:szCs w:val="18"/>
              </w:rPr>
            </w:pPr>
            <w:r w:rsidRPr="003355FB">
              <w:rPr>
                <w:szCs w:val="18"/>
              </w:rPr>
              <w:t>Seek opportunities to carry out flood alleviation works to reduce the likelihood of flooding in Sutton.</w:t>
            </w:r>
          </w:p>
          <w:p w:rsidR="00460475" w:rsidRPr="006B4C61" w:rsidRDefault="00460475" w:rsidP="003355FB">
            <w:pPr>
              <w:pStyle w:val="URSTableText"/>
              <w:numPr>
                <w:ilvl w:val="0"/>
                <w:numId w:val="13"/>
              </w:numPr>
              <w:spacing w:before="40" w:after="40"/>
              <w:ind w:left="459"/>
              <w:rPr>
                <w:szCs w:val="18"/>
              </w:rPr>
            </w:pPr>
            <w:r w:rsidRPr="006B4C61">
              <w:rPr>
                <w:szCs w:val="18"/>
              </w:rPr>
              <w:t>Seek funding for further flood alleviation works.</w:t>
            </w:r>
          </w:p>
          <w:p w:rsidR="00460475" w:rsidRPr="006B4C61" w:rsidRDefault="00460475" w:rsidP="003355FB">
            <w:pPr>
              <w:pStyle w:val="URSTableText"/>
              <w:numPr>
                <w:ilvl w:val="0"/>
                <w:numId w:val="13"/>
              </w:numPr>
              <w:spacing w:before="40" w:after="40"/>
              <w:ind w:left="459"/>
              <w:rPr>
                <w:szCs w:val="18"/>
              </w:rPr>
            </w:pPr>
            <w:r w:rsidRPr="006B4C61">
              <w:rPr>
                <w:szCs w:val="18"/>
              </w:rPr>
              <w:t xml:space="preserve">Ensure council extreme weather event and flood recovery plans are kept updated.  </w:t>
            </w:r>
          </w:p>
        </w:tc>
        <w:tc>
          <w:tcPr>
            <w:tcW w:w="1843" w:type="dxa"/>
            <w:shd w:val="clear" w:color="auto" w:fill="E1E7F5"/>
          </w:tcPr>
          <w:p w:rsidR="00460475" w:rsidRPr="006B4C61" w:rsidRDefault="00460475" w:rsidP="003355FB">
            <w:pPr>
              <w:pStyle w:val="URSTableText"/>
              <w:numPr>
                <w:ilvl w:val="0"/>
                <w:numId w:val="13"/>
              </w:numPr>
              <w:spacing w:before="40" w:after="40"/>
              <w:ind w:left="317" w:right="-108" w:hanging="317"/>
              <w:rPr>
                <w:bCs/>
                <w:i/>
                <w:szCs w:val="18"/>
              </w:rPr>
            </w:pPr>
            <w:r w:rsidRPr="006B4C61">
              <w:rPr>
                <w:szCs w:val="18"/>
                <w:u w:color="4F81BD"/>
              </w:rPr>
              <w:t>Proportionate and risk based approach</w:t>
            </w:r>
          </w:p>
          <w:p w:rsidR="00460475" w:rsidRPr="006B4C61" w:rsidRDefault="00460475" w:rsidP="003355FB">
            <w:pPr>
              <w:pStyle w:val="URSTableText"/>
              <w:numPr>
                <w:ilvl w:val="0"/>
                <w:numId w:val="13"/>
              </w:numPr>
              <w:spacing w:before="40" w:after="40"/>
              <w:ind w:left="317" w:right="-108" w:hanging="317"/>
              <w:rPr>
                <w:bCs/>
                <w:i/>
                <w:szCs w:val="18"/>
              </w:rPr>
            </w:pPr>
            <w:r w:rsidRPr="006B4C61">
              <w:rPr>
                <w:szCs w:val="18"/>
                <w:u w:color="4F81BD"/>
              </w:rPr>
              <w:t>Beneficiaries encouraged to invest</w:t>
            </w:r>
          </w:p>
        </w:tc>
      </w:tr>
      <w:tr w:rsidR="00460475" w:rsidRPr="00AC6EEC" w:rsidTr="006B4C61">
        <w:trPr>
          <w:cantSplit/>
        </w:trPr>
        <w:tc>
          <w:tcPr>
            <w:tcW w:w="2127" w:type="dxa"/>
            <w:shd w:val="clear" w:color="auto" w:fill="C7D4ED"/>
          </w:tcPr>
          <w:p w:rsidR="00460475" w:rsidRPr="00552646" w:rsidRDefault="00460475" w:rsidP="003355FB">
            <w:pPr>
              <w:pStyle w:val="URSTableText"/>
              <w:numPr>
                <w:ilvl w:val="0"/>
                <w:numId w:val="29"/>
              </w:numPr>
              <w:spacing w:before="40" w:after="40"/>
              <w:ind w:left="318" w:right="-108"/>
              <w:rPr>
                <w:i/>
                <w:szCs w:val="18"/>
              </w:rPr>
            </w:pPr>
            <w:r w:rsidRPr="00552646">
              <w:rPr>
                <w:i/>
              </w:rPr>
              <w:t>Support local residents to increase their own resilience to flooding.</w:t>
            </w:r>
          </w:p>
        </w:tc>
        <w:tc>
          <w:tcPr>
            <w:tcW w:w="5811" w:type="dxa"/>
            <w:shd w:val="clear" w:color="auto" w:fill="C7D4ED"/>
          </w:tcPr>
          <w:p w:rsidR="00460475" w:rsidRPr="006B4C61" w:rsidRDefault="00460475" w:rsidP="003355FB">
            <w:pPr>
              <w:pStyle w:val="URSTableText"/>
              <w:numPr>
                <w:ilvl w:val="0"/>
                <w:numId w:val="13"/>
              </w:numPr>
              <w:spacing w:before="40" w:after="40"/>
              <w:ind w:left="459"/>
              <w:rPr>
                <w:szCs w:val="18"/>
              </w:rPr>
            </w:pPr>
            <w:r w:rsidRPr="006B4C61">
              <w:rPr>
                <w:szCs w:val="18"/>
              </w:rPr>
              <w:t>Educate residents to understand how they can influence and get involved in local flood risk management.</w:t>
            </w:r>
          </w:p>
          <w:p w:rsidR="00460475" w:rsidRPr="006B4C61" w:rsidRDefault="00460475" w:rsidP="003355FB">
            <w:pPr>
              <w:pStyle w:val="URSTableText"/>
              <w:numPr>
                <w:ilvl w:val="0"/>
                <w:numId w:val="13"/>
              </w:numPr>
              <w:spacing w:before="40" w:after="40"/>
              <w:ind w:left="459"/>
              <w:rPr>
                <w:szCs w:val="18"/>
              </w:rPr>
            </w:pPr>
            <w:r w:rsidRPr="006B4C61">
              <w:rPr>
                <w:szCs w:val="18"/>
              </w:rPr>
              <w:t>Encourage public understanding and acceptance of particular areas being designed to provide flood storage as well as other multiple benefits when dry.</w:t>
            </w:r>
          </w:p>
        </w:tc>
        <w:tc>
          <w:tcPr>
            <w:tcW w:w="1843" w:type="dxa"/>
            <w:shd w:val="clear" w:color="auto" w:fill="C7D4ED"/>
          </w:tcPr>
          <w:p w:rsidR="00460475" w:rsidRPr="006B4C61" w:rsidRDefault="00460475" w:rsidP="003355FB">
            <w:pPr>
              <w:pStyle w:val="URSTableText"/>
              <w:numPr>
                <w:ilvl w:val="0"/>
                <w:numId w:val="13"/>
              </w:numPr>
              <w:spacing w:before="40" w:after="40"/>
              <w:ind w:left="317" w:hanging="317"/>
              <w:rPr>
                <w:szCs w:val="18"/>
                <w:u w:color="4F81BD"/>
              </w:rPr>
            </w:pPr>
            <w:r w:rsidRPr="006B4C61">
              <w:rPr>
                <w:szCs w:val="18"/>
                <w:u w:color="4F81BD"/>
              </w:rPr>
              <w:t>Community focus and partnership working</w:t>
            </w:r>
          </w:p>
          <w:p w:rsidR="00460475" w:rsidRPr="006B4C61" w:rsidRDefault="00460475" w:rsidP="003355FB">
            <w:pPr>
              <w:pStyle w:val="URSTableText"/>
              <w:numPr>
                <w:ilvl w:val="0"/>
                <w:numId w:val="13"/>
              </w:numPr>
              <w:spacing w:before="40" w:after="40"/>
              <w:ind w:left="317" w:right="-108" w:hanging="317"/>
              <w:rPr>
                <w:i/>
                <w:szCs w:val="18"/>
              </w:rPr>
            </w:pPr>
            <w:r w:rsidRPr="006B4C61">
              <w:rPr>
                <w:szCs w:val="18"/>
                <w:u w:color="4F81BD"/>
              </w:rPr>
              <w:t>Sustainability</w:t>
            </w:r>
          </w:p>
          <w:p w:rsidR="00460475" w:rsidRPr="006B4C61" w:rsidRDefault="00460475" w:rsidP="003355FB">
            <w:pPr>
              <w:pStyle w:val="URSTableText"/>
              <w:numPr>
                <w:ilvl w:val="0"/>
                <w:numId w:val="13"/>
              </w:numPr>
              <w:spacing w:before="40" w:after="40"/>
              <w:ind w:left="317" w:hanging="317"/>
              <w:rPr>
                <w:szCs w:val="18"/>
              </w:rPr>
            </w:pPr>
            <w:r w:rsidRPr="006B4C61">
              <w:rPr>
                <w:szCs w:val="18"/>
              </w:rPr>
              <w:t>Multiple benefits</w:t>
            </w:r>
          </w:p>
        </w:tc>
      </w:tr>
    </w:tbl>
    <w:p w:rsidR="001F0E9E" w:rsidRDefault="001F0E9E" w:rsidP="00626D23">
      <w:pPr>
        <w:pStyle w:val="URSSubHeading"/>
      </w:pPr>
    </w:p>
    <w:p w:rsidR="00552646" w:rsidRDefault="00552646">
      <w:pPr>
        <w:spacing w:after="0"/>
        <w:rPr>
          <w:color w:val="0C479D"/>
        </w:rPr>
      </w:pPr>
      <w:r>
        <w:br w:type="page"/>
      </w:r>
    </w:p>
    <w:p w:rsidR="00626D23" w:rsidRDefault="00626D23" w:rsidP="00626D23">
      <w:pPr>
        <w:pStyle w:val="URSSubHeading"/>
      </w:pPr>
      <w:r>
        <w:lastRenderedPageBreak/>
        <w:t>Short Term Actions</w:t>
      </w:r>
    </w:p>
    <w:p w:rsidR="00626D23" w:rsidRDefault="00626D23" w:rsidP="00626D23">
      <w:pPr>
        <w:pStyle w:val="URSText"/>
        <w:numPr>
          <w:ilvl w:val="2"/>
          <w:numId w:val="2"/>
        </w:numPr>
        <w:jc w:val="both"/>
      </w:pPr>
      <w:r w:rsidRPr="004735E5">
        <w:t>In the short term</w:t>
      </w:r>
      <w:r>
        <w:t xml:space="preserve"> (the first 2 years of the Strategy)</w:t>
      </w:r>
      <w:r w:rsidRPr="004735E5">
        <w:t>, local flood risk management will focus on</w:t>
      </w:r>
      <w:r w:rsidR="001F0E9E">
        <w:t>:</w:t>
      </w:r>
      <w:r w:rsidRPr="004735E5">
        <w:t xml:space="preserve"> </w:t>
      </w:r>
    </w:p>
    <w:p w:rsidR="00626D23" w:rsidRDefault="00626D23" w:rsidP="003355FB">
      <w:pPr>
        <w:pStyle w:val="URSText"/>
        <w:numPr>
          <w:ilvl w:val="0"/>
          <w:numId w:val="23"/>
        </w:numPr>
        <w:jc w:val="both"/>
      </w:pPr>
      <w:r>
        <w:t>C</w:t>
      </w:r>
      <w:r w:rsidR="00460475">
        <w:t>ommunication and education</w:t>
      </w:r>
      <w:r>
        <w:t>,</w:t>
      </w:r>
    </w:p>
    <w:p w:rsidR="00626D23" w:rsidRDefault="00626D23" w:rsidP="003355FB">
      <w:pPr>
        <w:pStyle w:val="URSText"/>
        <w:numPr>
          <w:ilvl w:val="0"/>
          <w:numId w:val="23"/>
        </w:numPr>
        <w:jc w:val="both"/>
      </w:pPr>
      <w:r>
        <w:t>B</w:t>
      </w:r>
      <w:r w:rsidR="00460475">
        <w:t>uilding flooding evidence and understanding</w:t>
      </w:r>
      <w:r>
        <w:t>,</w:t>
      </w:r>
    </w:p>
    <w:p w:rsidR="00626D23" w:rsidRDefault="00626D23" w:rsidP="003355FB">
      <w:pPr>
        <w:pStyle w:val="URSText"/>
        <w:numPr>
          <w:ilvl w:val="0"/>
          <w:numId w:val="23"/>
        </w:numPr>
        <w:jc w:val="both"/>
      </w:pPr>
      <w:r>
        <w:t xml:space="preserve">Continued delivery of investigations and schemes in higher surface water risk areas (CDAs) where funding has been secured, </w:t>
      </w:r>
      <w:r w:rsidR="00B2785D">
        <w:t>in line with ongoing investigations as outlined in Table 5-1</w:t>
      </w:r>
      <w:r>
        <w:t xml:space="preserve">, </w:t>
      </w:r>
    </w:p>
    <w:p w:rsidR="00626D23" w:rsidRDefault="00626D23" w:rsidP="003355FB">
      <w:pPr>
        <w:pStyle w:val="URSText"/>
        <w:numPr>
          <w:ilvl w:val="0"/>
          <w:numId w:val="23"/>
        </w:numPr>
        <w:jc w:val="both"/>
      </w:pPr>
      <w:r>
        <w:t xml:space="preserve">Identifying funding streams for undertaking investigations and schemes in other CDAs and high risk areas, </w:t>
      </w:r>
    </w:p>
    <w:p w:rsidR="00626D23" w:rsidRPr="007E7430" w:rsidRDefault="00626D23" w:rsidP="003355FB">
      <w:pPr>
        <w:pStyle w:val="URSText"/>
        <w:numPr>
          <w:ilvl w:val="0"/>
          <w:numId w:val="23"/>
        </w:numPr>
        <w:jc w:val="both"/>
      </w:pPr>
      <w:r w:rsidRPr="007E7430">
        <w:t>Review</w:t>
      </w:r>
      <w:r>
        <w:t>ing</w:t>
      </w:r>
      <w:r w:rsidRPr="007E7430">
        <w:t xml:space="preserve"> and updat</w:t>
      </w:r>
      <w:r>
        <w:t>ing the</w:t>
      </w:r>
      <w:r w:rsidRPr="007E7430">
        <w:t xml:space="preserve"> Flood Incident Database on a monthly basis and/or following a major flooding incident,</w:t>
      </w:r>
    </w:p>
    <w:p w:rsidR="00626D23" w:rsidRPr="007E7430" w:rsidRDefault="00626D23" w:rsidP="003355FB">
      <w:pPr>
        <w:pStyle w:val="URSText"/>
        <w:numPr>
          <w:ilvl w:val="0"/>
          <w:numId w:val="23"/>
        </w:numPr>
        <w:jc w:val="both"/>
      </w:pPr>
      <w:r w:rsidRPr="007E7430">
        <w:t>Re-establish</w:t>
      </w:r>
      <w:r>
        <w:t>ing</w:t>
      </w:r>
      <w:r w:rsidRPr="007E7430">
        <w:t xml:space="preserve"> </w:t>
      </w:r>
      <w:r>
        <w:t>the Sutton I</w:t>
      </w:r>
      <w:r w:rsidRPr="007E7430">
        <w:t xml:space="preserve">nternal </w:t>
      </w:r>
      <w:r>
        <w:t>F</w:t>
      </w:r>
      <w:r w:rsidRPr="007E7430">
        <w:t xml:space="preserve">lood </w:t>
      </w:r>
      <w:r>
        <w:t>G</w:t>
      </w:r>
      <w:r w:rsidRPr="007E7430">
        <w:t>roup,</w:t>
      </w:r>
    </w:p>
    <w:p w:rsidR="00626D23" w:rsidRPr="007E7430" w:rsidRDefault="00626D23" w:rsidP="003355FB">
      <w:pPr>
        <w:pStyle w:val="URSText"/>
        <w:numPr>
          <w:ilvl w:val="0"/>
          <w:numId w:val="23"/>
        </w:numPr>
        <w:jc w:val="both"/>
      </w:pPr>
      <w:r w:rsidRPr="007E7430">
        <w:t>Obtain</w:t>
      </w:r>
      <w:r>
        <w:t>ing</w:t>
      </w:r>
      <w:r w:rsidRPr="007E7430">
        <w:t xml:space="preserve"> Defra Groundwater Emergenc</w:t>
      </w:r>
      <w:r>
        <w:t>e</w:t>
      </w:r>
      <w:r w:rsidRPr="007E7430">
        <w:t xml:space="preserve"> mapping and BGS dataset 'Infiltration for SUDS',</w:t>
      </w:r>
    </w:p>
    <w:p w:rsidR="00626D23" w:rsidRPr="007E7430" w:rsidRDefault="00626D23" w:rsidP="003355FB">
      <w:pPr>
        <w:pStyle w:val="URSText"/>
        <w:numPr>
          <w:ilvl w:val="0"/>
          <w:numId w:val="23"/>
        </w:numPr>
        <w:jc w:val="both"/>
      </w:pPr>
      <w:r w:rsidRPr="007E7430">
        <w:t>Attend</w:t>
      </w:r>
      <w:r>
        <w:t>ing</w:t>
      </w:r>
      <w:r w:rsidRPr="007E7430">
        <w:t xml:space="preserve"> regular (3-monthly) South West London </w:t>
      </w:r>
      <w:r w:rsidR="00DF0A6B">
        <w:t xml:space="preserve">Strategic </w:t>
      </w:r>
      <w:r w:rsidRPr="007E7430">
        <w:t>Flood Group Meetings and report outcomes to Sutton Flood Risk Management Team,</w:t>
      </w:r>
    </w:p>
    <w:p w:rsidR="00626D23" w:rsidRPr="007E7430" w:rsidRDefault="00626D23" w:rsidP="003355FB">
      <w:pPr>
        <w:pStyle w:val="URSText"/>
        <w:numPr>
          <w:ilvl w:val="0"/>
          <w:numId w:val="23"/>
        </w:numPr>
        <w:jc w:val="both"/>
      </w:pPr>
      <w:r w:rsidRPr="007E7430">
        <w:t>Plan</w:t>
      </w:r>
      <w:r>
        <w:t>ning</w:t>
      </w:r>
      <w:r w:rsidRPr="007E7430">
        <w:t xml:space="preserve"> for required resources for SAB applications at Sutton,</w:t>
      </w:r>
    </w:p>
    <w:p w:rsidR="00626D23" w:rsidRPr="007E7430" w:rsidRDefault="00626D23" w:rsidP="003355FB">
      <w:pPr>
        <w:pStyle w:val="URSText"/>
        <w:numPr>
          <w:ilvl w:val="0"/>
          <w:numId w:val="23"/>
        </w:numPr>
        <w:jc w:val="both"/>
      </w:pPr>
      <w:r w:rsidRPr="007E7430">
        <w:t>Develop</w:t>
      </w:r>
      <w:r>
        <w:t>ing</w:t>
      </w:r>
      <w:r w:rsidRPr="007E7430">
        <w:t xml:space="preserve"> a schedule to monitor funding sources and changing requirements on a  monthly </w:t>
      </w:r>
      <w:r>
        <w:t>to</w:t>
      </w:r>
      <w:r w:rsidRPr="007E7430">
        <w:t xml:space="preserve"> 2 monthly basis to ensure opportunities are maximised,</w:t>
      </w:r>
      <w:r>
        <w:t xml:space="preserve"> and</w:t>
      </w:r>
    </w:p>
    <w:p w:rsidR="00626D23" w:rsidRDefault="00EE087A" w:rsidP="003355FB">
      <w:pPr>
        <w:pStyle w:val="URSText"/>
        <w:numPr>
          <w:ilvl w:val="0"/>
          <w:numId w:val="23"/>
        </w:numPr>
        <w:jc w:val="both"/>
      </w:pPr>
      <w:r w:rsidRPr="007E7430">
        <w:t>Develo</w:t>
      </w:r>
      <w:r>
        <w:t>ping</w:t>
      </w:r>
      <w:r w:rsidR="00626D23" w:rsidRPr="007E7430">
        <w:t xml:space="preserve"> the Council’s flood risk management website to provide more flood risk advice, establishing a regular review process to allow for updates.</w:t>
      </w:r>
    </w:p>
    <w:p w:rsidR="00626D23" w:rsidRDefault="00626D23" w:rsidP="001B2D10">
      <w:pPr>
        <w:pStyle w:val="URSSubHeading"/>
      </w:pPr>
      <w:r>
        <w:t>Medium Term Actions</w:t>
      </w:r>
    </w:p>
    <w:p w:rsidR="00460475" w:rsidRDefault="00626D23" w:rsidP="00626D23">
      <w:pPr>
        <w:pStyle w:val="URSText"/>
        <w:numPr>
          <w:ilvl w:val="2"/>
          <w:numId w:val="2"/>
        </w:numPr>
        <w:jc w:val="both"/>
      </w:pPr>
      <w:r>
        <w:t>In the medium term to longer term, a</w:t>
      </w:r>
      <w:r w:rsidR="00460475">
        <w:t xml:space="preserve">s flooding evidence and understanding increases, projects and schemes will be identified, developed and progressed, where funding allows, to address local flood risk in those areas at greatest risk. </w:t>
      </w:r>
      <w:r w:rsidR="00E067DA">
        <w:t xml:space="preserve">CDAs have been identified as areas within the </w:t>
      </w:r>
      <w:r w:rsidR="003446D3">
        <w:t>Borough</w:t>
      </w:r>
      <w:r w:rsidR="00E067DA">
        <w:t xml:space="preserve"> with a higher risk of flooding and schemes within these areas will be prioritised. </w:t>
      </w:r>
    </w:p>
    <w:p w:rsidR="009D6143" w:rsidRDefault="00460475" w:rsidP="006C09B3">
      <w:pPr>
        <w:pStyle w:val="URSText"/>
        <w:numPr>
          <w:ilvl w:val="2"/>
          <w:numId w:val="2"/>
        </w:numPr>
        <w:jc w:val="both"/>
      </w:pPr>
      <w:r>
        <w:t>The types of future schemes and mitigation for the different sources of flooding are likely to include those outlined in Table 5-</w:t>
      </w:r>
      <w:r w:rsidR="009D6143">
        <w:t>3</w:t>
      </w:r>
      <w:r>
        <w:t xml:space="preserve">, though this list is not </w:t>
      </w:r>
      <w:r w:rsidR="00626D23">
        <w:t>exhaustive</w:t>
      </w:r>
      <w:r>
        <w:t>.</w:t>
      </w:r>
    </w:p>
    <w:p w:rsidR="009D6143" w:rsidRDefault="009D6143" w:rsidP="00E10C5E">
      <w:pPr>
        <w:pStyle w:val="URSText"/>
        <w:spacing w:after="80"/>
        <w:jc w:val="both"/>
        <w:sectPr w:rsidR="009D6143" w:rsidSect="00627F05">
          <w:pgSz w:w="11906" w:h="16838" w:code="9"/>
          <w:pgMar w:top="1134" w:right="1134" w:bottom="1134" w:left="1134" w:header="851" w:footer="142" w:gutter="0"/>
          <w:cols w:space="708"/>
          <w:docGrid w:linePitch="360"/>
        </w:sectPr>
      </w:pPr>
    </w:p>
    <w:tbl>
      <w:tblPr>
        <w:tblW w:w="9923" w:type="dxa"/>
        <w:tblInd w:w="-3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1276"/>
        <w:gridCol w:w="8647"/>
      </w:tblGrid>
      <w:tr w:rsidR="00460475" w:rsidRPr="00497849" w:rsidTr="00B2785D">
        <w:trPr>
          <w:cantSplit/>
          <w:tblHeader/>
        </w:trPr>
        <w:tc>
          <w:tcPr>
            <w:tcW w:w="9923" w:type="dxa"/>
            <w:gridSpan w:val="2"/>
            <w:shd w:val="clear" w:color="auto" w:fill="0C479D"/>
          </w:tcPr>
          <w:p w:rsidR="00460475" w:rsidRPr="006B4C61" w:rsidRDefault="00460475" w:rsidP="009D6143">
            <w:pPr>
              <w:pStyle w:val="URSTableText"/>
              <w:spacing w:before="40" w:after="40"/>
              <w:rPr>
                <w:b/>
                <w:color w:val="FFFFFF"/>
              </w:rPr>
            </w:pPr>
            <w:r w:rsidRPr="006B4C61">
              <w:rPr>
                <w:b/>
                <w:color w:val="FFFFFF"/>
              </w:rPr>
              <w:lastRenderedPageBreak/>
              <w:t>Table 5-</w:t>
            </w:r>
            <w:r w:rsidR="009D6143">
              <w:rPr>
                <w:b/>
                <w:color w:val="FFFFFF"/>
              </w:rPr>
              <w:t>3</w:t>
            </w:r>
            <w:r w:rsidRPr="006B4C61">
              <w:rPr>
                <w:b/>
                <w:color w:val="FFFFFF"/>
              </w:rPr>
              <w:t xml:space="preserve"> Example Measures for Managing Local Flood Risk</w:t>
            </w:r>
          </w:p>
        </w:tc>
      </w:tr>
      <w:tr w:rsidR="00460475" w:rsidRPr="00497849" w:rsidTr="00B2785D">
        <w:trPr>
          <w:cantSplit/>
        </w:trPr>
        <w:tc>
          <w:tcPr>
            <w:tcW w:w="1276" w:type="dxa"/>
            <w:shd w:val="clear" w:color="auto" w:fill="0C479D"/>
          </w:tcPr>
          <w:p w:rsidR="00460475" w:rsidRPr="006B4C61" w:rsidRDefault="00460475" w:rsidP="006B4C61">
            <w:pPr>
              <w:pStyle w:val="URSTableText"/>
              <w:spacing w:before="40" w:after="40"/>
              <w:ind w:left="-108" w:right="-108"/>
              <w:jc w:val="center"/>
              <w:rPr>
                <w:b/>
                <w:bCs/>
                <w:color w:val="FFFFFF"/>
                <w:szCs w:val="18"/>
              </w:rPr>
            </w:pPr>
            <w:r w:rsidRPr="006B4C61">
              <w:rPr>
                <w:b/>
                <w:color w:val="FFFFFF"/>
              </w:rPr>
              <w:t>Flood Source</w:t>
            </w:r>
          </w:p>
        </w:tc>
        <w:tc>
          <w:tcPr>
            <w:tcW w:w="8647" w:type="dxa"/>
            <w:shd w:val="clear" w:color="auto" w:fill="0C479D"/>
          </w:tcPr>
          <w:p w:rsidR="00460475" w:rsidRPr="006B4C61" w:rsidRDefault="00460475" w:rsidP="006B4C61">
            <w:pPr>
              <w:pStyle w:val="URSTableText"/>
              <w:spacing w:before="40" w:after="40"/>
              <w:rPr>
                <w:b/>
                <w:bCs/>
                <w:color w:val="FFFFFF"/>
                <w:szCs w:val="18"/>
              </w:rPr>
            </w:pPr>
            <w:r w:rsidRPr="006B4C61">
              <w:rPr>
                <w:b/>
                <w:color w:val="FFFFFF"/>
              </w:rPr>
              <w:t>Example Measures</w:t>
            </w:r>
          </w:p>
        </w:tc>
      </w:tr>
      <w:tr w:rsidR="00460475" w:rsidRPr="00AC6EEC" w:rsidTr="00B2785D">
        <w:trPr>
          <w:cantSplit/>
        </w:trPr>
        <w:tc>
          <w:tcPr>
            <w:tcW w:w="1276" w:type="dxa"/>
            <w:shd w:val="clear" w:color="auto" w:fill="C7D4ED"/>
          </w:tcPr>
          <w:p w:rsidR="00460475" w:rsidRPr="006B4C61" w:rsidRDefault="00460475" w:rsidP="006B4C61">
            <w:pPr>
              <w:pStyle w:val="URSTableText"/>
              <w:spacing w:before="40" w:after="40"/>
              <w:ind w:right="34"/>
              <w:rPr>
                <w:bCs/>
                <w:i/>
                <w:szCs w:val="18"/>
                <w:highlight w:val="lightGray"/>
              </w:rPr>
            </w:pPr>
            <w:r w:rsidRPr="006B4C61">
              <w:t>Surface Water</w:t>
            </w:r>
          </w:p>
        </w:tc>
        <w:tc>
          <w:tcPr>
            <w:tcW w:w="8647" w:type="dxa"/>
            <w:shd w:val="clear" w:color="auto" w:fill="C7D4ED"/>
          </w:tcPr>
          <w:p w:rsidR="00460475" w:rsidRDefault="00460475" w:rsidP="004E7CD3">
            <w:pPr>
              <w:pStyle w:val="URSTableText"/>
              <w:numPr>
                <w:ilvl w:val="0"/>
                <w:numId w:val="13"/>
              </w:numPr>
              <w:spacing w:beforeLines="20" w:afterLines="20"/>
              <w:ind w:left="459"/>
              <w:jc w:val="both"/>
              <w:rPr>
                <w:szCs w:val="18"/>
              </w:rPr>
            </w:pPr>
            <w:r w:rsidRPr="006B4C61">
              <w:rPr>
                <w:szCs w:val="18"/>
              </w:rPr>
              <w:t xml:space="preserve">Defined schemes or projects for specific areas of highest flood risk, which could include </w:t>
            </w:r>
            <w:r w:rsidR="00B95B93">
              <w:rPr>
                <w:szCs w:val="18"/>
              </w:rPr>
              <w:t xml:space="preserve">SuDS </w:t>
            </w:r>
            <w:r w:rsidRPr="006B4C61">
              <w:rPr>
                <w:szCs w:val="18"/>
              </w:rPr>
              <w:t>(particularly with new developments). Examples include; green roofs, soakaways, swales, permeable paving, rainwater harvesting and detention basins.</w:t>
            </w:r>
          </w:p>
          <w:p w:rsidR="003C3567" w:rsidRPr="006B4C61" w:rsidRDefault="003C3567" w:rsidP="004E7CD3">
            <w:pPr>
              <w:pStyle w:val="URSTableText"/>
              <w:numPr>
                <w:ilvl w:val="0"/>
                <w:numId w:val="13"/>
              </w:numPr>
              <w:spacing w:beforeLines="20" w:afterLines="20"/>
              <w:ind w:left="459"/>
              <w:rPr>
                <w:szCs w:val="18"/>
              </w:rPr>
            </w:pPr>
            <w:r w:rsidRPr="006B4C61">
              <w:rPr>
                <w:szCs w:val="18"/>
              </w:rPr>
              <w:t>Communication and Education</w:t>
            </w:r>
            <w:r w:rsidR="00626D23">
              <w:rPr>
                <w:szCs w:val="18"/>
              </w:rPr>
              <w:t>.</w:t>
            </w:r>
          </w:p>
          <w:p w:rsidR="003C3567" w:rsidRPr="006B4C61" w:rsidRDefault="003C3567" w:rsidP="004E7CD3">
            <w:pPr>
              <w:pStyle w:val="URSTableText"/>
              <w:numPr>
                <w:ilvl w:val="0"/>
                <w:numId w:val="13"/>
              </w:numPr>
              <w:spacing w:beforeLines="20" w:afterLines="20"/>
              <w:ind w:left="459"/>
              <w:jc w:val="both"/>
              <w:rPr>
                <w:szCs w:val="18"/>
              </w:rPr>
            </w:pPr>
            <w:r w:rsidRPr="006B4C61">
              <w:rPr>
                <w:szCs w:val="18"/>
              </w:rPr>
              <w:t>Planning control and policies, e.g. controlling paving of front gardens</w:t>
            </w:r>
            <w:r w:rsidR="00626D23">
              <w:rPr>
                <w:szCs w:val="18"/>
              </w:rPr>
              <w:t>.</w:t>
            </w:r>
          </w:p>
          <w:p w:rsidR="003C3567" w:rsidRPr="006B4C61" w:rsidRDefault="003C3567" w:rsidP="004E7CD3">
            <w:pPr>
              <w:pStyle w:val="URSTableText"/>
              <w:numPr>
                <w:ilvl w:val="0"/>
                <w:numId w:val="13"/>
              </w:numPr>
              <w:spacing w:beforeLines="20" w:afterLines="20"/>
              <w:ind w:left="459"/>
              <w:jc w:val="both"/>
              <w:rPr>
                <w:szCs w:val="18"/>
              </w:rPr>
            </w:pPr>
            <w:r w:rsidRPr="006B4C61">
              <w:rPr>
                <w:szCs w:val="18"/>
              </w:rPr>
              <w:t>Individual actions, e.g. de-paving of front gardens</w:t>
            </w:r>
            <w:r w:rsidR="00626D23">
              <w:rPr>
                <w:szCs w:val="18"/>
              </w:rPr>
              <w:t>.</w:t>
            </w:r>
          </w:p>
          <w:p w:rsidR="00E57B9F" w:rsidRDefault="00F66F51" w:rsidP="003355FB">
            <w:pPr>
              <w:pStyle w:val="URSTableText"/>
              <w:numPr>
                <w:ilvl w:val="0"/>
                <w:numId w:val="13"/>
              </w:numPr>
              <w:spacing w:before="40" w:after="40"/>
              <w:ind w:left="459"/>
              <w:rPr>
                <w:szCs w:val="18"/>
              </w:rPr>
            </w:pPr>
            <w:r>
              <w:rPr>
                <w:szCs w:val="18"/>
              </w:rPr>
              <w:t>Designing for exceedance</w:t>
            </w:r>
            <w:r w:rsidR="00E57B9F">
              <w:rPr>
                <w:szCs w:val="18"/>
              </w:rPr>
              <w:t xml:space="preserve"> approaches - </w:t>
            </w:r>
            <w:r w:rsidR="00E57B9F">
              <w:rPr>
                <w:rFonts w:cs="Arial"/>
              </w:rPr>
              <w:t>using urban areas and infrastructure to help manage local flooding.  G</w:t>
            </w:r>
            <w:r w:rsidR="00E57B9F">
              <w:rPr>
                <w:szCs w:val="18"/>
              </w:rPr>
              <w:t xml:space="preserve">uidance is available </w:t>
            </w:r>
            <w:r w:rsidR="00E57B9F">
              <w:rPr>
                <w:rFonts w:cs="Arial"/>
              </w:rPr>
              <w:t xml:space="preserve">in the </w:t>
            </w:r>
            <w:hyperlink r:id="rId134" w:history="1">
              <w:r w:rsidR="00E57B9F" w:rsidRPr="007D4523">
                <w:rPr>
                  <w:rStyle w:val="Hyperlink"/>
                  <w:rFonts w:cs="Arial"/>
                </w:rPr>
                <w:t>CIRIA Surface Water Management Guidance</w:t>
              </w:r>
            </w:hyperlink>
            <w:r w:rsidR="00E57B9F">
              <w:rPr>
                <w:rFonts w:cs="Arial"/>
              </w:rPr>
              <w:t xml:space="preserve"> (C738a</w:t>
            </w:r>
            <w:r w:rsidR="00411E0B">
              <w:rPr>
                <w:rFonts w:cs="Arial"/>
              </w:rPr>
              <w:t>)</w:t>
            </w:r>
            <w:r w:rsidR="00411E0B">
              <w:rPr>
                <w:rStyle w:val="FootnoteReference"/>
              </w:rPr>
              <w:footnoteReference w:id="42"/>
            </w:r>
            <w:r w:rsidR="00411E0B">
              <w:rPr>
                <w:rFonts w:cs="Arial"/>
              </w:rPr>
              <w:t>.</w:t>
            </w:r>
            <w:r w:rsidR="00E57B9F">
              <w:rPr>
                <w:rFonts w:cs="Arial"/>
              </w:rPr>
              <w:t xml:space="preserve"> </w:t>
            </w:r>
          </w:p>
          <w:p w:rsidR="003C3567" w:rsidRPr="003C3567" w:rsidRDefault="003C3567" w:rsidP="004E7CD3">
            <w:pPr>
              <w:pStyle w:val="URSTableText"/>
              <w:numPr>
                <w:ilvl w:val="0"/>
                <w:numId w:val="13"/>
              </w:numPr>
              <w:spacing w:beforeLines="20" w:afterLines="20"/>
              <w:ind w:left="459"/>
              <w:jc w:val="both"/>
              <w:rPr>
                <w:szCs w:val="18"/>
              </w:rPr>
            </w:pPr>
            <w:r w:rsidRPr="003C3567">
              <w:rPr>
                <w:szCs w:val="18"/>
              </w:rPr>
              <w:t xml:space="preserve">Property Level Protection &amp; Resilience Measures – Guidance on </w:t>
            </w:r>
            <w:hyperlink r:id="rId135" w:history="1">
              <w:r w:rsidRPr="003C3567">
                <w:rPr>
                  <w:rStyle w:val="Hyperlink"/>
                  <w:szCs w:val="18"/>
                </w:rPr>
                <w:t>Property Level Flood Resilience for Property Owners</w:t>
              </w:r>
            </w:hyperlink>
            <w:r w:rsidRPr="006B4C61">
              <w:rPr>
                <w:rStyle w:val="FootnoteReference"/>
                <w:szCs w:val="18"/>
              </w:rPr>
              <w:footnoteReference w:id="43"/>
            </w:r>
            <w:r w:rsidRPr="003C3567">
              <w:rPr>
                <w:szCs w:val="18"/>
              </w:rPr>
              <w:t xml:space="preserve"> is available, and further information is provided through independent organisations including the </w:t>
            </w:r>
            <w:hyperlink r:id="rId136" w:history="1">
              <w:r w:rsidRPr="003C3567">
                <w:rPr>
                  <w:rStyle w:val="Hyperlink"/>
                  <w:szCs w:val="18"/>
                </w:rPr>
                <w:t>National Flood Forum</w:t>
              </w:r>
            </w:hyperlink>
            <w:r w:rsidRPr="003C3567">
              <w:rPr>
                <w:szCs w:val="18"/>
              </w:rPr>
              <w:t xml:space="preserve"> and the </w:t>
            </w:r>
            <w:hyperlink r:id="rId137" w:history="1">
              <w:r w:rsidRPr="003C3567">
                <w:rPr>
                  <w:rStyle w:val="Hyperlink"/>
                  <w:szCs w:val="18"/>
                </w:rPr>
                <w:t>Environment Agency</w:t>
              </w:r>
            </w:hyperlink>
            <w:r w:rsidRPr="003C3567">
              <w:rPr>
                <w:szCs w:val="18"/>
              </w:rPr>
              <w:t>.</w:t>
            </w:r>
          </w:p>
          <w:p w:rsidR="00F66F51" w:rsidRPr="006B4C61" w:rsidRDefault="00F66F51" w:rsidP="004E7CD3">
            <w:pPr>
              <w:pStyle w:val="URSTableText"/>
              <w:numPr>
                <w:ilvl w:val="0"/>
                <w:numId w:val="13"/>
              </w:numPr>
              <w:spacing w:beforeLines="20" w:afterLines="20"/>
              <w:ind w:left="459"/>
              <w:jc w:val="both"/>
              <w:rPr>
                <w:szCs w:val="18"/>
              </w:rPr>
            </w:pPr>
            <w:r>
              <w:rPr>
                <w:szCs w:val="18"/>
              </w:rPr>
              <w:t>Highways maintenance regime</w:t>
            </w:r>
            <w:r w:rsidR="00626D23">
              <w:rPr>
                <w:szCs w:val="18"/>
              </w:rPr>
              <w:t>.</w:t>
            </w:r>
          </w:p>
        </w:tc>
      </w:tr>
      <w:tr w:rsidR="00460475" w:rsidRPr="00AC6EEC" w:rsidTr="00B2785D">
        <w:tc>
          <w:tcPr>
            <w:tcW w:w="1276" w:type="dxa"/>
            <w:shd w:val="clear" w:color="auto" w:fill="E1E7F5"/>
          </w:tcPr>
          <w:p w:rsidR="00460475" w:rsidRPr="006B4C61" w:rsidRDefault="00460475" w:rsidP="006B4C61">
            <w:pPr>
              <w:pStyle w:val="URSTableText"/>
              <w:spacing w:before="40" w:after="40"/>
              <w:rPr>
                <w:bCs/>
                <w:i/>
                <w:szCs w:val="18"/>
                <w:highlight w:val="lightGray"/>
              </w:rPr>
            </w:pPr>
            <w:r w:rsidRPr="006B4C61">
              <w:t>Groundwater</w:t>
            </w:r>
          </w:p>
        </w:tc>
        <w:tc>
          <w:tcPr>
            <w:tcW w:w="8647" w:type="dxa"/>
            <w:shd w:val="clear" w:color="auto" w:fill="E1E7F5"/>
          </w:tcPr>
          <w:p w:rsidR="00460475" w:rsidRPr="006B4C61" w:rsidRDefault="00460475" w:rsidP="004E7CD3">
            <w:pPr>
              <w:pStyle w:val="URSText"/>
              <w:spacing w:beforeLines="20" w:afterLines="20"/>
              <w:ind w:left="0"/>
              <w:jc w:val="both"/>
              <w:rPr>
                <w:sz w:val="18"/>
                <w:szCs w:val="18"/>
              </w:rPr>
            </w:pPr>
            <w:r w:rsidRPr="006B4C61">
              <w:rPr>
                <w:sz w:val="18"/>
                <w:szCs w:val="18"/>
              </w:rPr>
              <w:t xml:space="preserve">Groundwater is particularly difficult to mitigate and manage. Engineering solutions to mitigate groundwater flooding are limited because of the large volumes of water and spatial areas involved, and because it is not contained or channelled. </w:t>
            </w:r>
          </w:p>
          <w:p w:rsidR="00460475" w:rsidRPr="006B4C61" w:rsidRDefault="00460475" w:rsidP="004E7CD3">
            <w:pPr>
              <w:pStyle w:val="URSText"/>
              <w:spacing w:beforeLines="20" w:afterLines="20"/>
              <w:ind w:left="0"/>
              <w:jc w:val="both"/>
              <w:rPr>
                <w:sz w:val="18"/>
                <w:szCs w:val="18"/>
              </w:rPr>
            </w:pPr>
            <w:r w:rsidRPr="006B4C61">
              <w:rPr>
                <w:sz w:val="18"/>
                <w:szCs w:val="18"/>
              </w:rPr>
              <w:t>Potential measures could include:</w:t>
            </w:r>
          </w:p>
          <w:p w:rsidR="00460475" w:rsidRPr="006B4C61" w:rsidRDefault="00460475" w:rsidP="004E7CD3">
            <w:pPr>
              <w:pStyle w:val="URSTableText"/>
              <w:numPr>
                <w:ilvl w:val="0"/>
                <w:numId w:val="13"/>
              </w:numPr>
              <w:spacing w:beforeLines="20" w:afterLines="20"/>
              <w:ind w:left="459"/>
              <w:jc w:val="both"/>
              <w:rPr>
                <w:szCs w:val="18"/>
              </w:rPr>
            </w:pPr>
            <w:r w:rsidRPr="006B4C61">
              <w:rPr>
                <w:szCs w:val="18"/>
              </w:rPr>
              <w:t>Controlling groundwater levels in the subsurface through pumping.</w:t>
            </w:r>
          </w:p>
          <w:p w:rsidR="00460475" w:rsidRPr="006B4C61" w:rsidRDefault="00460475" w:rsidP="004E7CD3">
            <w:pPr>
              <w:pStyle w:val="URSTableText"/>
              <w:numPr>
                <w:ilvl w:val="0"/>
                <w:numId w:val="13"/>
              </w:numPr>
              <w:spacing w:beforeLines="20" w:afterLines="20"/>
              <w:ind w:left="459"/>
              <w:jc w:val="both"/>
              <w:rPr>
                <w:szCs w:val="18"/>
              </w:rPr>
            </w:pPr>
            <w:r w:rsidRPr="006B4C61">
              <w:rPr>
                <w:szCs w:val="18"/>
              </w:rPr>
              <w:t>Controlling groundwater levels at the surface by channelling and diverting the flow of water at the surface away from sensitive downstream receptors and dealing with pinch points where water is forced through a narrow corridor, such as an existing culvert, to avoid water backing up.</w:t>
            </w:r>
          </w:p>
          <w:p w:rsidR="00460475" w:rsidRPr="006B4C61" w:rsidRDefault="00460475" w:rsidP="004E7CD3">
            <w:pPr>
              <w:pStyle w:val="URSTableText"/>
              <w:numPr>
                <w:ilvl w:val="0"/>
                <w:numId w:val="13"/>
              </w:numPr>
              <w:spacing w:beforeLines="20" w:afterLines="20"/>
              <w:ind w:left="459"/>
              <w:jc w:val="both"/>
              <w:rPr>
                <w:szCs w:val="18"/>
              </w:rPr>
            </w:pPr>
            <w:r w:rsidRPr="006B4C61">
              <w:rPr>
                <w:szCs w:val="18"/>
              </w:rPr>
              <w:t>Dealing with the consequences of groundwater flooding through:</w:t>
            </w:r>
          </w:p>
          <w:p w:rsidR="00460475" w:rsidRPr="006B4C61" w:rsidRDefault="00460475" w:rsidP="004E7CD3">
            <w:pPr>
              <w:pStyle w:val="URSTableText"/>
              <w:numPr>
                <w:ilvl w:val="0"/>
                <w:numId w:val="13"/>
              </w:numPr>
              <w:spacing w:beforeLines="20" w:afterLines="20"/>
              <w:ind w:left="1026"/>
              <w:jc w:val="both"/>
              <w:rPr>
                <w:szCs w:val="18"/>
              </w:rPr>
            </w:pPr>
            <w:r w:rsidRPr="006B4C61">
              <w:rPr>
                <w:szCs w:val="18"/>
              </w:rPr>
              <w:t>Strategic level actions, such as establishing a Community Flood Action Group of household level protection, or,</w:t>
            </w:r>
          </w:p>
          <w:p w:rsidR="00460475" w:rsidRPr="006B4C61" w:rsidRDefault="00460475" w:rsidP="004E7CD3">
            <w:pPr>
              <w:pStyle w:val="URSTableText"/>
              <w:numPr>
                <w:ilvl w:val="0"/>
                <w:numId w:val="13"/>
              </w:numPr>
              <w:spacing w:beforeLines="20" w:afterLines="20"/>
              <w:ind w:left="1026"/>
              <w:jc w:val="both"/>
              <w:rPr>
                <w:szCs w:val="18"/>
              </w:rPr>
            </w:pPr>
            <w:r w:rsidRPr="006B4C61">
              <w:rPr>
                <w:szCs w:val="18"/>
              </w:rPr>
              <w:t xml:space="preserve">Site specific (property owner) actions, such as sealing floors, lower parts of walls and opening and installing sump and pump systems. </w:t>
            </w:r>
          </w:p>
          <w:p w:rsidR="00460475" w:rsidRPr="006B4C61" w:rsidRDefault="00460475" w:rsidP="004E7CD3">
            <w:pPr>
              <w:pStyle w:val="URSTableText"/>
              <w:spacing w:beforeLines="20" w:afterLines="20"/>
              <w:jc w:val="both"/>
              <w:rPr>
                <w:szCs w:val="18"/>
              </w:rPr>
            </w:pPr>
            <w:r w:rsidRPr="006B4C61">
              <w:rPr>
                <w:szCs w:val="18"/>
              </w:rPr>
              <w:t xml:space="preserve">Guidance on how </w:t>
            </w:r>
            <w:hyperlink r:id="rId138" w:history="1">
              <w:r w:rsidRPr="006B4C61">
                <w:rPr>
                  <w:rStyle w:val="Hyperlink"/>
                  <w:szCs w:val="18"/>
                </w:rPr>
                <w:t>property owners can help themselves to reduce the impact of flooding from groundwater</w:t>
              </w:r>
            </w:hyperlink>
            <w:r w:rsidRPr="006B4C61">
              <w:rPr>
                <w:rStyle w:val="FootnoteReference"/>
                <w:color w:val="365F91"/>
                <w:szCs w:val="18"/>
              </w:rPr>
              <w:footnoteReference w:id="44"/>
            </w:r>
            <w:r w:rsidRPr="006B4C61">
              <w:rPr>
                <w:szCs w:val="18"/>
              </w:rPr>
              <w:t xml:space="preserve"> is available via the Environment Agency website.  </w:t>
            </w:r>
          </w:p>
        </w:tc>
      </w:tr>
      <w:tr w:rsidR="00460475" w:rsidRPr="00AC6EEC" w:rsidTr="00B2785D">
        <w:tc>
          <w:tcPr>
            <w:tcW w:w="1276" w:type="dxa"/>
            <w:shd w:val="clear" w:color="auto" w:fill="C7D4ED"/>
          </w:tcPr>
          <w:p w:rsidR="00460475" w:rsidRPr="006B4C61" w:rsidRDefault="00460475" w:rsidP="006B4C61">
            <w:pPr>
              <w:pStyle w:val="URSTableText"/>
              <w:spacing w:before="40" w:after="40"/>
              <w:ind w:right="-108"/>
              <w:rPr>
                <w:bCs/>
                <w:i/>
                <w:szCs w:val="18"/>
                <w:highlight w:val="lightGray"/>
              </w:rPr>
            </w:pPr>
            <w:r w:rsidRPr="006B4C61">
              <w:t>Ordinary Watercourses</w:t>
            </w:r>
          </w:p>
        </w:tc>
        <w:tc>
          <w:tcPr>
            <w:tcW w:w="8647" w:type="dxa"/>
            <w:shd w:val="clear" w:color="auto" w:fill="C7D4ED"/>
          </w:tcPr>
          <w:p w:rsidR="00460475" w:rsidRPr="006B4C61" w:rsidRDefault="00460475" w:rsidP="004E7CD3">
            <w:pPr>
              <w:pStyle w:val="URSText"/>
              <w:spacing w:beforeLines="20" w:afterLines="20"/>
              <w:ind w:left="0"/>
              <w:jc w:val="both"/>
              <w:rPr>
                <w:sz w:val="18"/>
                <w:szCs w:val="18"/>
              </w:rPr>
            </w:pPr>
            <w:r w:rsidRPr="006B4C61">
              <w:rPr>
                <w:sz w:val="18"/>
                <w:szCs w:val="18"/>
              </w:rPr>
              <w:t xml:space="preserve">Poor maintenance of ordinary watercourses has the potential to increase the risk of flooding in the future.  Due to an expected lack of funding for maintenance of ordinary watercourses in the future, prioritisation of ordinary watercourses within the </w:t>
            </w:r>
            <w:r w:rsidR="003446D3">
              <w:rPr>
                <w:sz w:val="18"/>
                <w:szCs w:val="18"/>
              </w:rPr>
              <w:t>Borough</w:t>
            </w:r>
            <w:r w:rsidRPr="006B4C61">
              <w:rPr>
                <w:sz w:val="18"/>
                <w:szCs w:val="18"/>
              </w:rPr>
              <w:t>, along with gullies and other flood risk assets will be key to maximise the positive impact of flood risk management activities carried out by Sutton Council. As such, appropriate measures might be:</w:t>
            </w:r>
          </w:p>
          <w:p w:rsidR="00460475" w:rsidRPr="006B4C61" w:rsidRDefault="00460475" w:rsidP="004E7CD3">
            <w:pPr>
              <w:pStyle w:val="URSTableText"/>
              <w:numPr>
                <w:ilvl w:val="0"/>
                <w:numId w:val="13"/>
              </w:numPr>
              <w:spacing w:beforeLines="20" w:afterLines="20"/>
              <w:ind w:left="459"/>
              <w:jc w:val="both"/>
              <w:rPr>
                <w:szCs w:val="18"/>
              </w:rPr>
            </w:pPr>
            <w:r w:rsidRPr="006B4C61">
              <w:rPr>
                <w:szCs w:val="18"/>
              </w:rPr>
              <w:t>Work with landowners and riparian owners to ensure they are aware of their rights and responsibilities and fulfil those.</w:t>
            </w:r>
          </w:p>
          <w:p w:rsidR="00460475" w:rsidRPr="006B4C61" w:rsidRDefault="00460475" w:rsidP="004E7CD3">
            <w:pPr>
              <w:pStyle w:val="URSTableText"/>
              <w:numPr>
                <w:ilvl w:val="0"/>
                <w:numId w:val="13"/>
              </w:numPr>
              <w:spacing w:beforeLines="20" w:afterLines="20"/>
              <w:ind w:left="459"/>
              <w:jc w:val="both"/>
              <w:rPr>
                <w:szCs w:val="18"/>
              </w:rPr>
            </w:pPr>
            <w:r w:rsidRPr="006B4C61">
              <w:rPr>
                <w:szCs w:val="18"/>
              </w:rPr>
              <w:t xml:space="preserve">Management and maintenance of watercourses, e.g. keeping watercourses clear of debris and vegetation to ensure that the flow of water is not impeded. </w:t>
            </w:r>
          </w:p>
          <w:p w:rsidR="00460475" w:rsidRPr="006B4C61" w:rsidRDefault="00460475" w:rsidP="004E7CD3">
            <w:pPr>
              <w:pStyle w:val="URSTableText"/>
              <w:numPr>
                <w:ilvl w:val="0"/>
                <w:numId w:val="13"/>
              </w:numPr>
              <w:spacing w:beforeLines="20" w:afterLines="20"/>
              <w:ind w:left="459"/>
              <w:jc w:val="both"/>
              <w:rPr>
                <w:szCs w:val="18"/>
              </w:rPr>
            </w:pPr>
            <w:r w:rsidRPr="006B4C61">
              <w:rPr>
                <w:szCs w:val="18"/>
              </w:rPr>
              <w:t xml:space="preserve">Ensuring culverts and trash screens are not blocked through regular inspection, particularly when heavy rainfall is expected. </w:t>
            </w:r>
          </w:p>
          <w:p w:rsidR="00460475" w:rsidRPr="006B4C61" w:rsidRDefault="00460475" w:rsidP="004E7CD3">
            <w:pPr>
              <w:pStyle w:val="URSTableText"/>
              <w:numPr>
                <w:ilvl w:val="0"/>
                <w:numId w:val="13"/>
              </w:numPr>
              <w:spacing w:beforeLines="20" w:afterLines="20"/>
              <w:ind w:left="459"/>
              <w:rPr>
                <w:szCs w:val="18"/>
              </w:rPr>
            </w:pPr>
            <w:r w:rsidRPr="006B4C61">
              <w:rPr>
                <w:szCs w:val="18"/>
              </w:rPr>
              <w:t xml:space="preserve">Undertaking works to: </w:t>
            </w:r>
          </w:p>
          <w:p w:rsidR="00460475" w:rsidRPr="006B4C61" w:rsidRDefault="00460475" w:rsidP="004E7CD3">
            <w:pPr>
              <w:pStyle w:val="URSTableText"/>
              <w:numPr>
                <w:ilvl w:val="0"/>
                <w:numId w:val="13"/>
              </w:numPr>
              <w:spacing w:beforeLines="20" w:afterLines="20"/>
              <w:ind w:left="1026"/>
              <w:rPr>
                <w:szCs w:val="18"/>
              </w:rPr>
            </w:pPr>
            <w:r w:rsidRPr="006B4C61">
              <w:rPr>
                <w:szCs w:val="18"/>
              </w:rPr>
              <w:t>increase the size of culverts,</w:t>
            </w:r>
            <w:r w:rsidR="00EE087A">
              <w:rPr>
                <w:szCs w:val="18"/>
              </w:rPr>
              <w:t xml:space="preserve"> </w:t>
            </w:r>
            <w:r w:rsidR="00EE087A" w:rsidRPr="00EE087A">
              <w:rPr>
                <w:szCs w:val="18"/>
              </w:rPr>
              <w:t>where this does not increase flood risk downstream</w:t>
            </w:r>
            <w:r w:rsidR="00EE087A">
              <w:rPr>
                <w:szCs w:val="18"/>
              </w:rPr>
              <w:t>,</w:t>
            </w:r>
          </w:p>
          <w:p w:rsidR="00460475" w:rsidRPr="006B4C61" w:rsidRDefault="00460475" w:rsidP="004E7CD3">
            <w:pPr>
              <w:pStyle w:val="URSTableText"/>
              <w:numPr>
                <w:ilvl w:val="0"/>
                <w:numId w:val="13"/>
              </w:numPr>
              <w:spacing w:beforeLines="20" w:afterLines="20"/>
              <w:ind w:left="1026"/>
              <w:rPr>
                <w:szCs w:val="18"/>
              </w:rPr>
            </w:pPr>
            <w:r w:rsidRPr="006B4C61">
              <w:rPr>
                <w:szCs w:val="18"/>
              </w:rPr>
              <w:t>develop additional storage for flood water, and</w:t>
            </w:r>
          </w:p>
          <w:p w:rsidR="00460475" w:rsidRPr="006B4C61" w:rsidRDefault="00460475" w:rsidP="004E7CD3">
            <w:pPr>
              <w:pStyle w:val="URSTableText"/>
              <w:numPr>
                <w:ilvl w:val="0"/>
                <w:numId w:val="13"/>
              </w:numPr>
              <w:spacing w:beforeLines="20" w:afterLines="20"/>
              <w:ind w:left="1026"/>
              <w:rPr>
                <w:szCs w:val="18"/>
              </w:rPr>
            </w:pPr>
            <w:r w:rsidRPr="006B4C61">
              <w:rPr>
                <w:szCs w:val="18"/>
              </w:rPr>
              <w:t xml:space="preserve">de-culvert watercourses, where feasible to do so. </w:t>
            </w:r>
          </w:p>
        </w:tc>
      </w:tr>
    </w:tbl>
    <w:p w:rsidR="007867B8" w:rsidRDefault="007867B8" w:rsidP="0057500F">
      <w:pPr>
        <w:pStyle w:val="URSText"/>
        <w:tabs>
          <w:tab w:val="num" w:pos="1276"/>
        </w:tabs>
        <w:jc w:val="both"/>
        <w:rPr>
          <w:color w:val="0C479D"/>
        </w:rPr>
      </w:pPr>
    </w:p>
    <w:p w:rsidR="00460475" w:rsidRPr="009257DE" w:rsidRDefault="00460475" w:rsidP="0057500F">
      <w:pPr>
        <w:pStyle w:val="URSText"/>
        <w:tabs>
          <w:tab w:val="num" w:pos="1276"/>
        </w:tabs>
        <w:jc w:val="both"/>
        <w:rPr>
          <w:color w:val="0C479D"/>
        </w:rPr>
      </w:pPr>
      <w:r>
        <w:rPr>
          <w:color w:val="0C479D"/>
        </w:rPr>
        <w:lastRenderedPageBreak/>
        <w:t>Planning for Climate Change</w:t>
      </w:r>
    </w:p>
    <w:p w:rsidR="00460475" w:rsidRPr="00A3480A" w:rsidRDefault="00460475" w:rsidP="006C09B3">
      <w:pPr>
        <w:pStyle w:val="URSText"/>
        <w:numPr>
          <w:ilvl w:val="2"/>
          <w:numId w:val="2"/>
        </w:numPr>
        <w:jc w:val="both"/>
      </w:pPr>
      <w:r>
        <w:t>Sutton Council</w:t>
      </w:r>
      <w:r w:rsidRPr="00A3480A">
        <w:t xml:space="preserve"> will seek to use the best available information and evidence on climate change to inform ongoing local flood risk management.</w:t>
      </w:r>
    </w:p>
    <w:p w:rsidR="00460475" w:rsidRPr="00A3480A" w:rsidRDefault="00460475" w:rsidP="006C09B3">
      <w:pPr>
        <w:pStyle w:val="URSText"/>
        <w:numPr>
          <w:ilvl w:val="2"/>
          <w:numId w:val="2"/>
        </w:numPr>
        <w:jc w:val="both"/>
      </w:pPr>
      <w:r w:rsidRPr="00A3480A">
        <w:t xml:space="preserve">In taking forward local flood risk management measures </w:t>
      </w:r>
      <w:r>
        <w:t>Sutton Council</w:t>
      </w:r>
      <w:r w:rsidRPr="00A3480A">
        <w:t xml:space="preserve"> will:</w:t>
      </w:r>
    </w:p>
    <w:p w:rsidR="00460475" w:rsidRPr="00A3480A" w:rsidRDefault="00460475" w:rsidP="0057500F">
      <w:pPr>
        <w:pStyle w:val="URSText"/>
        <w:numPr>
          <w:ilvl w:val="0"/>
          <w:numId w:val="9"/>
        </w:numPr>
        <w:jc w:val="both"/>
      </w:pPr>
      <w:r w:rsidRPr="00A3480A">
        <w:t>Seek to understand how climate change might impact flood risk to communities and businesses,</w:t>
      </w:r>
    </w:p>
    <w:p w:rsidR="00460475" w:rsidRPr="00A3480A" w:rsidRDefault="00460475" w:rsidP="003355FB">
      <w:pPr>
        <w:pStyle w:val="URSText"/>
        <w:numPr>
          <w:ilvl w:val="0"/>
          <w:numId w:val="14"/>
        </w:numPr>
        <w:jc w:val="both"/>
      </w:pPr>
      <w:r w:rsidRPr="00A3480A">
        <w:t>Assess how climate change impacts on flood risk may affect the L</w:t>
      </w:r>
      <w:r>
        <w:t xml:space="preserve">ondon </w:t>
      </w:r>
      <w:r w:rsidRPr="00A3480A">
        <w:t>B</w:t>
      </w:r>
      <w:r>
        <w:t>orough of Sutton</w:t>
      </w:r>
      <w:r w:rsidRPr="00A3480A">
        <w:t xml:space="preserve"> objectives for managing flooding over the longer term, </w:t>
      </w:r>
    </w:p>
    <w:p w:rsidR="00460475" w:rsidRDefault="00460475" w:rsidP="003355FB">
      <w:pPr>
        <w:pStyle w:val="URSText"/>
        <w:numPr>
          <w:ilvl w:val="0"/>
          <w:numId w:val="14"/>
        </w:numPr>
        <w:jc w:val="both"/>
      </w:pPr>
      <w:r w:rsidRPr="00A3480A">
        <w:t>Explore what options could be used to manage those impacts of climate change on flood risk, and</w:t>
      </w:r>
    </w:p>
    <w:p w:rsidR="00460475" w:rsidRDefault="005D048A" w:rsidP="003355FB">
      <w:pPr>
        <w:pStyle w:val="URSText"/>
        <w:numPr>
          <w:ilvl w:val="0"/>
          <w:numId w:val="14"/>
        </w:numPr>
        <w:jc w:val="both"/>
      </w:pPr>
      <w:r>
        <w:t>Raise awareness within</w:t>
      </w:r>
      <w:r w:rsidR="00460475">
        <w:t xml:space="preserve"> communities and businesses on the causes and potential impacts of climate change and how they can reduce these by taking action now.</w:t>
      </w:r>
    </w:p>
    <w:p w:rsidR="00460475" w:rsidRPr="00055D4E" w:rsidRDefault="00460475" w:rsidP="009D7489">
      <w:pPr>
        <w:pStyle w:val="URSHeading2"/>
        <w:jc w:val="both"/>
      </w:pPr>
      <w:bookmarkStart w:id="39" w:name="_Toc386009403"/>
      <w:bookmarkStart w:id="40" w:name="_Toc393726786"/>
      <w:bookmarkStart w:id="41" w:name="Section5pt5"/>
      <w:r w:rsidRPr="00055D4E">
        <w:t>Prioritising Local Flood Risk Management Measures</w:t>
      </w:r>
      <w:bookmarkEnd w:id="39"/>
      <w:bookmarkEnd w:id="40"/>
    </w:p>
    <w:bookmarkEnd w:id="41"/>
    <w:p w:rsidR="005D048A" w:rsidRDefault="00460475" w:rsidP="005D048A">
      <w:pPr>
        <w:pStyle w:val="URSText"/>
        <w:numPr>
          <w:ilvl w:val="2"/>
          <w:numId w:val="2"/>
        </w:numPr>
        <w:jc w:val="both"/>
      </w:pPr>
      <w:r>
        <w:t xml:space="preserve">It is not possible to prevent all flooding, and </w:t>
      </w:r>
      <w:r w:rsidR="00B35185">
        <w:t>with limited</w:t>
      </w:r>
      <w:r>
        <w:t xml:space="preserve"> resources and funding flood risk management work will need to be prioritised. </w:t>
      </w:r>
      <w:r w:rsidR="005D048A">
        <w:t xml:space="preserve">The </w:t>
      </w:r>
      <w:r w:rsidR="005D048A" w:rsidRPr="00AF69FD">
        <w:t>approach must be proportionate and risk based and all authorities have to ensure that environmental consequences are taken into account.</w:t>
      </w:r>
    </w:p>
    <w:p w:rsidR="005D048A" w:rsidRPr="00AF69FD" w:rsidRDefault="005D048A" w:rsidP="005D048A">
      <w:pPr>
        <w:pStyle w:val="URSText"/>
        <w:numPr>
          <w:ilvl w:val="2"/>
          <w:numId w:val="2"/>
        </w:numPr>
        <w:jc w:val="both"/>
      </w:pPr>
      <w:r w:rsidRPr="00AF69FD">
        <w:t>Projects are likely to fall under three broad categories:</w:t>
      </w:r>
    </w:p>
    <w:p w:rsidR="005D048A" w:rsidRPr="00AF69FD" w:rsidRDefault="005D048A" w:rsidP="005D048A">
      <w:pPr>
        <w:pStyle w:val="URSText"/>
        <w:numPr>
          <w:ilvl w:val="0"/>
          <w:numId w:val="9"/>
        </w:numPr>
        <w:jc w:val="both"/>
      </w:pPr>
      <w:r w:rsidRPr="005D2B5A">
        <w:t>Schemes with highest eligibility for national funding,</w:t>
      </w:r>
    </w:p>
    <w:p w:rsidR="005D048A" w:rsidRPr="00AF69FD" w:rsidRDefault="005D048A" w:rsidP="005D048A">
      <w:pPr>
        <w:pStyle w:val="URSText"/>
        <w:numPr>
          <w:ilvl w:val="0"/>
          <w:numId w:val="9"/>
        </w:numPr>
        <w:jc w:val="both"/>
      </w:pPr>
      <w:r w:rsidRPr="005D2B5A">
        <w:t>Local priorities with lower eligibility for national funding, and,</w:t>
      </w:r>
    </w:p>
    <w:p w:rsidR="005D048A" w:rsidRDefault="005D048A" w:rsidP="00411216">
      <w:pPr>
        <w:pStyle w:val="URSText"/>
        <w:numPr>
          <w:ilvl w:val="0"/>
          <w:numId w:val="9"/>
        </w:numPr>
        <w:jc w:val="both"/>
      </w:pPr>
      <w:r w:rsidRPr="005D2B5A">
        <w:t>Ongoing programmes of work and maintenance schedules</w:t>
      </w:r>
    </w:p>
    <w:p w:rsidR="00460475" w:rsidRDefault="00460475" w:rsidP="00626D23">
      <w:pPr>
        <w:pStyle w:val="URSText"/>
        <w:numPr>
          <w:ilvl w:val="2"/>
          <w:numId w:val="2"/>
        </w:numPr>
        <w:jc w:val="both"/>
      </w:pPr>
      <w:r>
        <w:t xml:space="preserve">Each measure in this strategy has been split into a number of actions (as outlined in the Action Plan in </w:t>
      </w:r>
      <w:hyperlink w:anchor="AppendixB" w:history="1">
        <w:r w:rsidRPr="003D449A">
          <w:rPr>
            <w:rStyle w:val="Hyperlink"/>
          </w:rPr>
          <w:t>Appendix B</w:t>
        </w:r>
      </w:hyperlink>
      <w:r>
        <w:t xml:space="preserve">) and these have been prioritised as High, </w:t>
      </w:r>
      <w:r w:rsidR="005D048A">
        <w:t xml:space="preserve">Moderate </w:t>
      </w:r>
      <w:r>
        <w:t xml:space="preserve">or Low based on current understanding of local flood risk and resources and funding available to address this across the </w:t>
      </w:r>
      <w:r w:rsidR="003446D3">
        <w:t>Borough</w:t>
      </w:r>
      <w:r>
        <w:t xml:space="preserve">. </w:t>
      </w:r>
    </w:p>
    <w:p w:rsidR="00460475" w:rsidRDefault="00460475" w:rsidP="006C09B3">
      <w:pPr>
        <w:pStyle w:val="URSText"/>
        <w:numPr>
          <w:ilvl w:val="2"/>
          <w:numId w:val="2"/>
        </w:numPr>
        <w:jc w:val="both"/>
      </w:pPr>
      <w:r>
        <w:t>As understanding of flood risk improves specific mitigation schemes and activities will be developed to address flood risk in those areas at greatest risk. This will require a clear protocol in terms of identifying which actions or schemes should be taken forward given the limited local and national funding streams. In these cases the following will be important considerations:</w:t>
      </w:r>
    </w:p>
    <w:p w:rsidR="00460475" w:rsidRDefault="00460475" w:rsidP="003355FB">
      <w:pPr>
        <w:pStyle w:val="URSText"/>
        <w:numPr>
          <w:ilvl w:val="0"/>
          <w:numId w:val="18"/>
        </w:numPr>
        <w:jc w:val="both"/>
      </w:pPr>
      <w:r w:rsidRPr="0089127D">
        <w:rPr>
          <w:b/>
        </w:rPr>
        <w:t>Risk</w:t>
      </w:r>
      <w:r>
        <w:t xml:space="preserve"> - the risk of doing nothing in terms of economic, social and environmental terms, </w:t>
      </w:r>
    </w:p>
    <w:p w:rsidR="00460475" w:rsidRDefault="00460475" w:rsidP="003355FB">
      <w:pPr>
        <w:pStyle w:val="URSText"/>
        <w:numPr>
          <w:ilvl w:val="0"/>
          <w:numId w:val="18"/>
        </w:numPr>
        <w:jc w:val="both"/>
      </w:pPr>
      <w:r w:rsidRPr="0089127D">
        <w:rPr>
          <w:b/>
        </w:rPr>
        <w:t>Consequence</w:t>
      </w:r>
      <w:r>
        <w:t xml:space="preserve"> - how many people or properties the measure or scheme could impact, e.g. an individual property, ward or the </w:t>
      </w:r>
      <w:r w:rsidR="003446D3">
        <w:t>Borough</w:t>
      </w:r>
      <w:r>
        <w:t xml:space="preserve"> as a whole, and</w:t>
      </w:r>
    </w:p>
    <w:p w:rsidR="00460475" w:rsidRDefault="00460475" w:rsidP="003355FB">
      <w:pPr>
        <w:pStyle w:val="URSText"/>
        <w:numPr>
          <w:ilvl w:val="0"/>
          <w:numId w:val="18"/>
        </w:numPr>
        <w:jc w:val="both"/>
      </w:pPr>
      <w:r w:rsidRPr="0089127D">
        <w:rPr>
          <w:b/>
        </w:rPr>
        <w:t>Deliverability</w:t>
      </w:r>
      <w:r>
        <w:t xml:space="preserve"> - including costs and technical deliverability, e.g. providing information on flood resilience measures via the council website would be cheaper and technically easier to implement than designing and implementing a large flood alleviation scheme.</w:t>
      </w:r>
    </w:p>
    <w:p w:rsidR="00460475" w:rsidRDefault="00460475" w:rsidP="006C09B3">
      <w:pPr>
        <w:pStyle w:val="URSText"/>
        <w:numPr>
          <w:ilvl w:val="2"/>
          <w:numId w:val="2"/>
        </w:numPr>
        <w:jc w:val="both"/>
      </w:pPr>
      <w:r>
        <w:t>Moving forward, to ensure funding and resources are targeted to those areas and actions of highest importance Sutton Council will prioritise local flood risk management activities based on the following, where:</w:t>
      </w:r>
    </w:p>
    <w:p w:rsidR="00460475" w:rsidRDefault="00460475" w:rsidP="003355FB">
      <w:pPr>
        <w:pStyle w:val="URSText"/>
        <w:numPr>
          <w:ilvl w:val="0"/>
          <w:numId w:val="19"/>
        </w:numPr>
        <w:jc w:val="both"/>
      </w:pPr>
      <w:r>
        <w:lastRenderedPageBreak/>
        <w:t>There is a historic and ongoing flood risk from local flooding sources (surface water, groundwater and smaller watercourses and ditches),</w:t>
      </w:r>
    </w:p>
    <w:p w:rsidR="00460475" w:rsidRDefault="00460475" w:rsidP="003355FB">
      <w:pPr>
        <w:pStyle w:val="URSText"/>
        <w:numPr>
          <w:ilvl w:val="0"/>
          <w:numId w:val="19"/>
        </w:numPr>
        <w:jc w:val="both"/>
      </w:pPr>
      <w:r>
        <w:t>Funding is available,</w:t>
      </w:r>
    </w:p>
    <w:p w:rsidR="00460475" w:rsidRDefault="00460475" w:rsidP="003355FB">
      <w:pPr>
        <w:pStyle w:val="URSText"/>
        <w:numPr>
          <w:ilvl w:val="0"/>
          <w:numId w:val="19"/>
        </w:numPr>
        <w:jc w:val="both"/>
      </w:pPr>
      <w:r>
        <w:t>There is an identified benefit to properties, communities, businesses and / or infrastructure,</w:t>
      </w:r>
    </w:p>
    <w:p w:rsidR="00460475" w:rsidRDefault="00460475" w:rsidP="003355FB">
      <w:pPr>
        <w:pStyle w:val="URSText"/>
        <w:numPr>
          <w:ilvl w:val="0"/>
          <w:numId w:val="19"/>
        </w:numPr>
        <w:jc w:val="both"/>
      </w:pPr>
      <w:r>
        <w:t>Funding is made available by partners, where perhaps traditional funding sources are not available or cannot fully fund the cost of the measure,</w:t>
      </w:r>
    </w:p>
    <w:p w:rsidR="00460475" w:rsidRDefault="00460475" w:rsidP="003355FB">
      <w:pPr>
        <w:pStyle w:val="URSText"/>
        <w:numPr>
          <w:ilvl w:val="0"/>
          <w:numId w:val="19"/>
        </w:numPr>
        <w:jc w:val="both"/>
      </w:pPr>
      <w:r>
        <w:t xml:space="preserve">The measure delivers benefit and mitigation to areas identified as being at risk through London Borough of Sutton's Strategy, </w:t>
      </w:r>
      <w:r w:rsidR="00FD5084">
        <w:t>SWMP</w:t>
      </w:r>
      <w:r>
        <w:t xml:space="preserve">, </w:t>
      </w:r>
      <w:r w:rsidR="00FD5084">
        <w:t>SFRA</w:t>
      </w:r>
      <w:r>
        <w:t xml:space="preserve"> or </w:t>
      </w:r>
      <w:r w:rsidR="00FD5084">
        <w:t>PFRA</w:t>
      </w:r>
      <w:r>
        <w:t>, and</w:t>
      </w:r>
    </w:p>
    <w:p w:rsidR="00460475" w:rsidRDefault="00460475" w:rsidP="003355FB">
      <w:pPr>
        <w:pStyle w:val="URSText"/>
        <w:numPr>
          <w:ilvl w:val="0"/>
          <w:numId w:val="19"/>
        </w:numPr>
        <w:jc w:val="both"/>
      </w:pPr>
      <w:r>
        <w:t>Schemes deliver multiple benefits, including wider environmental benefits.</w:t>
      </w:r>
    </w:p>
    <w:p w:rsidR="00460475" w:rsidRDefault="00460475" w:rsidP="006C09B3">
      <w:pPr>
        <w:pStyle w:val="URSText"/>
        <w:numPr>
          <w:ilvl w:val="2"/>
          <w:numId w:val="2"/>
        </w:numPr>
        <w:jc w:val="both"/>
      </w:pPr>
      <w:r>
        <w:t xml:space="preserve">The prioritisation of schemes and actions will be reviewed </w:t>
      </w:r>
      <w:r w:rsidR="00F27344">
        <w:t>annually</w:t>
      </w:r>
      <w:r>
        <w:t xml:space="preserve"> based on available funding, resources and local priorities, and published on the Sutton Council website. </w:t>
      </w:r>
    </w:p>
    <w:p w:rsidR="00460475" w:rsidRDefault="00460475" w:rsidP="00A757BB">
      <w:pPr>
        <w:pStyle w:val="URSHeading2"/>
        <w:jc w:val="both"/>
      </w:pPr>
      <w:bookmarkStart w:id="42" w:name="_Toc386120456"/>
      <w:bookmarkStart w:id="43" w:name="_Toc393726787"/>
      <w:bookmarkStart w:id="44" w:name="Section5pt6"/>
      <w:r w:rsidRPr="00D0648F">
        <w:t xml:space="preserve">Funding </w:t>
      </w:r>
      <w:r>
        <w:t>for Local Flood Risk Management</w:t>
      </w:r>
      <w:bookmarkEnd w:id="42"/>
      <w:bookmarkEnd w:id="43"/>
    </w:p>
    <w:bookmarkEnd w:id="44"/>
    <w:p w:rsidR="00460475" w:rsidRPr="00212289" w:rsidRDefault="00460475" w:rsidP="006C09B3">
      <w:pPr>
        <w:pStyle w:val="URSText"/>
        <w:numPr>
          <w:ilvl w:val="2"/>
          <w:numId w:val="2"/>
        </w:numPr>
        <w:jc w:val="both"/>
      </w:pPr>
      <w:r w:rsidRPr="00212289">
        <w:t xml:space="preserve">Local flood risk management measures will require funding from a variety of sources, both internal and external to the Council. The primary funding sources to date have been through central government funding, however, there are significant pressures on these funding sources in the current economic climate, and in the future there will be greater emphasis on LLFAs to fund activities and schemes from their own or alternative local sources of funding. There are a number of routes through which central government funding may contribute towards flood risk management activities, as detailed in Figure 5-1 and summarised below.  </w:t>
      </w:r>
    </w:p>
    <w:p w:rsidR="00460475" w:rsidRPr="00212289" w:rsidRDefault="000C4F67" w:rsidP="00B2785D">
      <w:pPr>
        <w:jc w:val="center"/>
      </w:pPr>
      <w:r>
        <w:rPr>
          <w:noProof/>
          <w:lang w:eastAsia="en-GB"/>
        </w:rPr>
        <w:drawing>
          <wp:inline distT="0" distB="0" distL="0" distR="0">
            <wp:extent cx="5443268" cy="3637077"/>
            <wp:effectExtent l="0" t="0" r="5080" b="1905"/>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a:srcRect/>
                    <a:stretch>
                      <a:fillRect/>
                    </a:stretch>
                  </pic:blipFill>
                  <pic:spPr bwMode="auto">
                    <a:xfrm>
                      <a:off x="0" y="0"/>
                      <a:ext cx="5449405" cy="3641178"/>
                    </a:xfrm>
                    <a:prstGeom prst="rect">
                      <a:avLst/>
                    </a:prstGeom>
                    <a:noFill/>
                    <a:ln w="9525">
                      <a:noFill/>
                      <a:miter lim="800000"/>
                      <a:headEnd/>
                      <a:tailEnd/>
                    </a:ln>
                  </pic:spPr>
                </pic:pic>
              </a:graphicData>
            </a:graphic>
          </wp:inline>
        </w:drawing>
      </w:r>
    </w:p>
    <w:p w:rsidR="00460475" w:rsidRPr="002A14B5" w:rsidRDefault="00460475" w:rsidP="00B2785D">
      <w:pPr>
        <w:pStyle w:val="URSText"/>
        <w:ind w:left="0"/>
        <w:jc w:val="center"/>
        <w:rPr>
          <w:i/>
        </w:rPr>
      </w:pPr>
      <w:r w:rsidRPr="002A14B5">
        <w:rPr>
          <w:i/>
        </w:rPr>
        <w:t>Figure 5-</w:t>
      </w:r>
      <w:r w:rsidR="002A14B5" w:rsidRPr="002A14B5">
        <w:rPr>
          <w:i/>
        </w:rPr>
        <w:t xml:space="preserve">2 </w:t>
      </w:r>
      <w:r w:rsidRPr="002A14B5">
        <w:rPr>
          <w:i/>
        </w:rPr>
        <w:t xml:space="preserve">Summary of </w:t>
      </w:r>
      <w:r w:rsidR="00362B6D">
        <w:rPr>
          <w:i/>
        </w:rPr>
        <w:t>LLFA</w:t>
      </w:r>
      <w:r w:rsidRPr="002A14B5">
        <w:rPr>
          <w:i/>
        </w:rPr>
        <w:t xml:space="preserve"> Potential Funding Streams</w:t>
      </w:r>
    </w:p>
    <w:p w:rsidR="00460475" w:rsidRPr="00212289" w:rsidRDefault="00460475" w:rsidP="00EE087A">
      <w:pPr>
        <w:pStyle w:val="URSText"/>
        <w:keepNext/>
      </w:pPr>
      <w:r>
        <w:rPr>
          <w:color w:val="0C479D"/>
        </w:rPr>
        <w:lastRenderedPageBreak/>
        <w:t xml:space="preserve">Funding for </w:t>
      </w:r>
      <w:r w:rsidR="00362B6D">
        <w:rPr>
          <w:color w:val="0C479D"/>
        </w:rPr>
        <w:t>LLFA</w:t>
      </w:r>
      <w:r>
        <w:rPr>
          <w:color w:val="0C479D"/>
        </w:rPr>
        <w:t xml:space="preserve"> Responsibilities</w:t>
      </w:r>
    </w:p>
    <w:p w:rsidR="00460475" w:rsidRPr="00212289" w:rsidRDefault="00460475" w:rsidP="006C09B3">
      <w:pPr>
        <w:pStyle w:val="URSText"/>
        <w:numPr>
          <w:ilvl w:val="2"/>
          <w:numId w:val="2"/>
        </w:numPr>
        <w:jc w:val="both"/>
      </w:pPr>
      <w:r w:rsidRPr="00212289">
        <w:t>The Government has committed funding annually to support LLFAs in their ‘new’ flood management roles up to 2015.  The funding is provided through ‘Area Based Grants’, which have been allocated by the Department for Environment and Rural Affairs (Defra) based on the individual flood risk each local authority faces. Beyond this period funding commitments are unclear and there are likely to be pressures on further funding given the significant challenges local government faces within the current spending review.</w:t>
      </w:r>
    </w:p>
    <w:p w:rsidR="00460475" w:rsidRPr="000F021D" w:rsidRDefault="00460475" w:rsidP="00CD2A43">
      <w:pPr>
        <w:pStyle w:val="URSText"/>
        <w:tabs>
          <w:tab w:val="num" w:pos="1276"/>
        </w:tabs>
        <w:jc w:val="both"/>
        <w:rPr>
          <w:color w:val="0C479D"/>
        </w:rPr>
      </w:pPr>
      <w:r w:rsidRPr="000F021D">
        <w:rPr>
          <w:color w:val="0C479D"/>
        </w:rPr>
        <w:t xml:space="preserve">Funding for </w:t>
      </w:r>
      <w:r w:rsidR="00362B6D">
        <w:rPr>
          <w:color w:val="0C479D"/>
        </w:rPr>
        <w:t>LLFA</w:t>
      </w:r>
      <w:r w:rsidRPr="000F021D">
        <w:rPr>
          <w:color w:val="0C479D"/>
        </w:rPr>
        <w:t xml:space="preserve"> SuDS </w:t>
      </w:r>
      <w:r w:rsidR="001B339F" w:rsidRPr="000F021D">
        <w:rPr>
          <w:color w:val="0C479D"/>
        </w:rPr>
        <w:t xml:space="preserve">Approving </w:t>
      </w:r>
      <w:r w:rsidRPr="000F021D">
        <w:rPr>
          <w:color w:val="0C479D"/>
        </w:rPr>
        <w:t>Body Preparation</w:t>
      </w:r>
    </w:p>
    <w:p w:rsidR="00460475" w:rsidRPr="00212289" w:rsidRDefault="00460475" w:rsidP="006C09B3">
      <w:pPr>
        <w:pStyle w:val="URSText"/>
        <w:numPr>
          <w:ilvl w:val="2"/>
          <w:numId w:val="2"/>
        </w:numPr>
        <w:jc w:val="both"/>
      </w:pPr>
      <w:r w:rsidRPr="00212289">
        <w:t xml:space="preserve">Defra has made additional funding available, for 2014-2015, to assist LLFAs in setting up and preparing for their role as a SAB under Schedule 3 of the Act. The funding is intended to assist LLFAs to put the required systems, procedures and resources in place to fulfil their duties as a SAB, when they are enacted. The funding is a one-off payment and it is intended that future funding of this duty will, at least in part, be funded through application fees, prescribed by central government, for SuDS </w:t>
      </w:r>
      <w:r w:rsidR="00DF0A6B">
        <w:t>a</w:t>
      </w:r>
      <w:r w:rsidRPr="00212289">
        <w:t xml:space="preserve">pplications.  </w:t>
      </w:r>
    </w:p>
    <w:p w:rsidR="00460475" w:rsidRPr="00876BD1" w:rsidRDefault="00460475" w:rsidP="00CD2A43">
      <w:pPr>
        <w:pStyle w:val="URSText"/>
        <w:tabs>
          <w:tab w:val="num" w:pos="1276"/>
        </w:tabs>
        <w:jc w:val="both"/>
        <w:rPr>
          <w:color w:val="0C479D"/>
        </w:rPr>
      </w:pPr>
      <w:r w:rsidRPr="00876BD1">
        <w:rPr>
          <w:color w:val="0C479D"/>
        </w:rPr>
        <w:t>Funding for Flood Risk Management Studies and Schemes (Projects)</w:t>
      </w:r>
    </w:p>
    <w:p w:rsidR="00460475" w:rsidRPr="00212289" w:rsidRDefault="00460475" w:rsidP="006C09B3">
      <w:pPr>
        <w:pStyle w:val="URSText"/>
        <w:numPr>
          <w:ilvl w:val="2"/>
          <w:numId w:val="2"/>
        </w:numPr>
        <w:jc w:val="both"/>
      </w:pPr>
      <w:r w:rsidRPr="00212289">
        <w:t xml:space="preserve">In the main, flood risk management projects are </w:t>
      </w:r>
      <w:r w:rsidR="00DF0A6B" w:rsidRPr="00212289">
        <w:t>fund</w:t>
      </w:r>
      <w:r w:rsidR="00DF0A6B">
        <w:t>ed</w:t>
      </w:r>
      <w:r w:rsidR="00DF0A6B" w:rsidRPr="00212289">
        <w:t xml:space="preserve"> </w:t>
      </w:r>
      <w:r w:rsidRPr="00212289">
        <w:t>by a combination of the following funding streams</w:t>
      </w:r>
      <w:r w:rsidR="00DF0A6B">
        <w:t>, which give priority to the protection of residential properties</w:t>
      </w:r>
      <w:r w:rsidRPr="00212289">
        <w:t>:</w:t>
      </w:r>
    </w:p>
    <w:p w:rsidR="00460475" w:rsidRPr="00212289" w:rsidRDefault="00460475" w:rsidP="003355FB">
      <w:pPr>
        <w:pStyle w:val="URSText"/>
        <w:numPr>
          <w:ilvl w:val="0"/>
          <w:numId w:val="20"/>
        </w:numPr>
      </w:pPr>
      <w:r w:rsidRPr="00212289">
        <w:t>National funding – Flood and Coastal Erosion Risk Management Grant in Aid (FCRM GiA),</w:t>
      </w:r>
    </w:p>
    <w:p w:rsidR="00460475" w:rsidRPr="00212289" w:rsidRDefault="00460475" w:rsidP="003355FB">
      <w:pPr>
        <w:pStyle w:val="URSText"/>
        <w:numPr>
          <w:ilvl w:val="0"/>
          <w:numId w:val="20"/>
        </w:numPr>
        <w:jc w:val="both"/>
      </w:pPr>
      <w:r w:rsidRPr="00212289">
        <w:t xml:space="preserve">Regional funding – Local Levy, and </w:t>
      </w:r>
    </w:p>
    <w:p w:rsidR="00460475" w:rsidRPr="00212289" w:rsidRDefault="00460475" w:rsidP="003355FB">
      <w:pPr>
        <w:pStyle w:val="URSText"/>
        <w:numPr>
          <w:ilvl w:val="0"/>
          <w:numId w:val="20"/>
        </w:numPr>
        <w:jc w:val="both"/>
      </w:pPr>
      <w:r w:rsidRPr="00212289">
        <w:t>Local / other funding contributions.</w:t>
      </w:r>
    </w:p>
    <w:p w:rsidR="00460475" w:rsidRPr="00876BD1" w:rsidRDefault="00460475" w:rsidP="00CD2A43">
      <w:pPr>
        <w:pStyle w:val="URSText"/>
        <w:tabs>
          <w:tab w:val="num" w:pos="1276"/>
        </w:tabs>
        <w:jc w:val="both"/>
        <w:rPr>
          <w:i/>
          <w:color w:val="0C479D"/>
        </w:rPr>
      </w:pPr>
      <w:r w:rsidRPr="00876BD1">
        <w:rPr>
          <w:i/>
          <w:color w:val="0C479D"/>
        </w:rPr>
        <w:t>Flood and Coastal Erosion Risk Management Grant in Aid (FCRM GiA)</w:t>
      </w:r>
    </w:p>
    <w:p w:rsidR="00460475" w:rsidRPr="00212289" w:rsidRDefault="00460475" w:rsidP="006C09B3">
      <w:pPr>
        <w:pStyle w:val="URSText"/>
        <w:numPr>
          <w:ilvl w:val="2"/>
          <w:numId w:val="2"/>
        </w:numPr>
        <w:jc w:val="both"/>
      </w:pPr>
      <w:r w:rsidRPr="00212289">
        <w:t>FCRM GiA is the capital budget set aside by central government for flood defence projects across England. Following consultation during 2011, Defra introduced a new approach to the funding of flood risk management capital projects. This approach was termed the ‘Flood and Coastal Resilience Partnership Funding’ approach. The key benefits of the approach are:</w:t>
      </w:r>
    </w:p>
    <w:p w:rsidR="00460475" w:rsidRPr="00212289" w:rsidRDefault="00460475" w:rsidP="003355FB">
      <w:pPr>
        <w:pStyle w:val="URSText"/>
        <w:numPr>
          <w:ilvl w:val="0"/>
          <w:numId w:val="21"/>
        </w:numPr>
        <w:jc w:val="both"/>
      </w:pPr>
      <w:r w:rsidRPr="00212289">
        <w:t xml:space="preserve">Communities, through their Regional Flood and Coastal Committees (RFCCs), can take decisions on which projects should </w:t>
      </w:r>
      <w:r w:rsidR="005D048A">
        <w:t>progress</w:t>
      </w:r>
      <w:r w:rsidRPr="00212289">
        <w:t xml:space="preserve"> </w:t>
      </w:r>
      <w:r w:rsidR="00F07B07">
        <w:t>b</w:t>
      </w:r>
      <w:r w:rsidR="00F07B07" w:rsidRPr="00212289">
        <w:t xml:space="preserve">ased </w:t>
      </w:r>
      <w:r w:rsidRPr="00212289">
        <w:t>on local willingness to contribute towards the benefits that would be delivered,</w:t>
      </w:r>
    </w:p>
    <w:p w:rsidR="00460475" w:rsidRPr="00212289" w:rsidRDefault="00460475" w:rsidP="003355FB">
      <w:pPr>
        <w:pStyle w:val="URSText"/>
        <w:numPr>
          <w:ilvl w:val="0"/>
          <w:numId w:val="21"/>
        </w:numPr>
        <w:jc w:val="both"/>
      </w:pPr>
      <w:r w:rsidRPr="00212289">
        <w:t>The programme of capital works will be prioritised based on the damage being prevented by the project, and</w:t>
      </w:r>
    </w:p>
    <w:p w:rsidR="00460475" w:rsidRPr="00212289" w:rsidRDefault="00460475" w:rsidP="003355FB">
      <w:pPr>
        <w:pStyle w:val="URSText"/>
        <w:numPr>
          <w:ilvl w:val="0"/>
          <w:numId w:val="21"/>
        </w:numPr>
        <w:jc w:val="both"/>
      </w:pPr>
      <w:r w:rsidRPr="00212289">
        <w:t>A higher proportion of capital projects can be eligible for some government funding, subject to resources being available.</w:t>
      </w:r>
    </w:p>
    <w:p w:rsidR="00460475" w:rsidRPr="00876BD1" w:rsidRDefault="00460475" w:rsidP="00CD2A43">
      <w:pPr>
        <w:pStyle w:val="URSText"/>
        <w:tabs>
          <w:tab w:val="num" w:pos="1276"/>
        </w:tabs>
        <w:jc w:val="both"/>
        <w:rPr>
          <w:i/>
          <w:color w:val="0C479D"/>
        </w:rPr>
      </w:pPr>
      <w:r w:rsidRPr="00876BD1">
        <w:rPr>
          <w:i/>
          <w:color w:val="0C479D"/>
        </w:rPr>
        <w:t>Local Levy</w:t>
      </w:r>
    </w:p>
    <w:p w:rsidR="00460475" w:rsidRPr="00212289" w:rsidRDefault="00460475" w:rsidP="006C09B3">
      <w:pPr>
        <w:pStyle w:val="URSText"/>
        <w:numPr>
          <w:ilvl w:val="2"/>
          <w:numId w:val="2"/>
        </w:numPr>
        <w:jc w:val="both"/>
      </w:pPr>
      <w:r w:rsidRPr="00212289">
        <w:t>This funding is raised by way of a levy on local authorities within the boundary of each RFCC. The Local Levy is used to support, with the approval of the committee, flood risk management projects that are not considered to be national priorities and hence do not attract full national funding through the FCRM GiA.</w:t>
      </w:r>
    </w:p>
    <w:p w:rsidR="00460475" w:rsidRPr="00212289" w:rsidRDefault="00460475" w:rsidP="006C09B3">
      <w:pPr>
        <w:pStyle w:val="URSText"/>
        <w:numPr>
          <w:ilvl w:val="2"/>
          <w:numId w:val="2"/>
        </w:numPr>
        <w:jc w:val="both"/>
      </w:pPr>
      <w:r w:rsidRPr="00212289">
        <w:t xml:space="preserve">The Local Levy allows locally important projects to go ahead to reduce the risk of flooding within each committee’s area. </w:t>
      </w:r>
    </w:p>
    <w:p w:rsidR="00460475" w:rsidRPr="00876BD1" w:rsidRDefault="00460475" w:rsidP="00B2785D">
      <w:pPr>
        <w:pStyle w:val="URSText"/>
        <w:keepNext/>
        <w:tabs>
          <w:tab w:val="num" w:pos="1276"/>
        </w:tabs>
        <w:jc w:val="both"/>
        <w:rPr>
          <w:i/>
          <w:color w:val="0C479D"/>
        </w:rPr>
      </w:pPr>
      <w:r w:rsidRPr="00876BD1">
        <w:rPr>
          <w:i/>
          <w:color w:val="0C479D"/>
        </w:rPr>
        <w:lastRenderedPageBreak/>
        <w:t>Other Sources of Funding</w:t>
      </w:r>
    </w:p>
    <w:p w:rsidR="00460475" w:rsidRPr="00212289" w:rsidRDefault="00460475" w:rsidP="006C09B3">
      <w:pPr>
        <w:pStyle w:val="URSText"/>
        <w:numPr>
          <w:ilvl w:val="2"/>
          <w:numId w:val="2"/>
        </w:numPr>
        <w:jc w:val="both"/>
      </w:pPr>
      <w:r w:rsidRPr="00212289">
        <w:t xml:space="preserve">In order to maximise the benefits of the new approach to funding of flood risk management capital projects, </w:t>
      </w:r>
      <w:r w:rsidR="00DF0A6B">
        <w:t>Sutton Council will need to</w:t>
      </w:r>
      <w:r w:rsidRPr="00212289">
        <w:t xml:space="preserve"> work closely with </w:t>
      </w:r>
      <w:r w:rsidR="00DF0A6B">
        <w:t>other</w:t>
      </w:r>
      <w:r w:rsidR="00DF0A6B" w:rsidRPr="00212289">
        <w:t xml:space="preserve"> </w:t>
      </w:r>
      <w:r w:rsidRPr="00212289">
        <w:t xml:space="preserve">organisations and bodies to attract alternative sources of funding. It is important to note that the likelihood of securing FCRM GiA of Local Levy can significantly increase when other sources of funding are secured. </w:t>
      </w:r>
    </w:p>
    <w:p w:rsidR="00DF0A6B" w:rsidRDefault="00460475" w:rsidP="006C09B3">
      <w:pPr>
        <w:pStyle w:val="URSText"/>
        <w:numPr>
          <w:ilvl w:val="2"/>
          <w:numId w:val="2"/>
        </w:numPr>
        <w:jc w:val="both"/>
      </w:pPr>
      <w:r w:rsidRPr="00212289">
        <w:t xml:space="preserve">In taking forward flood risk management activities </w:t>
      </w:r>
      <w:r>
        <w:t>Sutton</w:t>
      </w:r>
      <w:r w:rsidRPr="00212289">
        <w:t xml:space="preserve"> Council will need to consider securing funding from alternative sources, including Central Government, other </w:t>
      </w:r>
      <w:r w:rsidR="002A14B5">
        <w:t>Risk Management Authorities</w:t>
      </w:r>
      <w:r w:rsidR="00682809">
        <w:t>,</w:t>
      </w:r>
      <w:r w:rsidRPr="00212289">
        <w:t xml:space="preserve"> stakeholders</w:t>
      </w:r>
      <w:r w:rsidR="00DF0A6B">
        <w:t>,</w:t>
      </w:r>
      <w:r w:rsidRPr="00212289">
        <w:t xml:space="preserve"> private beneficiaries</w:t>
      </w:r>
      <w:r w:rsidR="00DF0A6B">
        <w:t xml:space="preserve"> and contributions in kind</w:t>
      </w:r>
      <w:r w:rsidRPr="00212289">
        <w:t xml:space="preserve">.  </w:t>
      </w:r>
      <w:r w:rsidR="005D048A">
        <w:t xml:space="preserve">European and environmental grants may also be accessible where flood risk management schemes can deliver multiple benefits. </w:t>
      </w:r>
    </w:p>
    <w:p w:rsidR="00460475" w:rsidRPr="00212289" w:rsidRDefault="00460475" w:rsidP="006C09B3">
      <w:pPr>
        <w:pStyle w:val="URSText"/>
        <w:numPr>
          <w:ilvl w:val="2"/>
          <w:numId w:val="2"/>
        </w:numPr>
        <w:jc w:val="both"/>
      </w:pPr>
      <w:r w:rsidRPr="00212289">
        <w:t xml:space="preserve">One of the key aspirations of </w:t>
      </w:r>
      <w:r>
        <w:t>Sutton</w:t>
      </w:r>
      <w:r w:rsidRPr="00212289">
        <w:t xml:space="preserve"> Council, is to maximise multi-beneficial outcomes of new schemes or activities.  This could open up more avenues of internal revenue than purely flood risk management, particularly where measures address existing core activities for the Council.</w:t>
      </w:r>
    </w:p>
    <w:p w:rsidR="00460475" w:rsidRDefault="00460475" w:rsidP="006C09B3">
      <w:pPr>
        <w:pStyle w:val="URSText"/>
        <w:numPr>
          <w:ilvl w:val="2"/>
          <w:numId w:val="2"/>
        </w:numPr>
        <w:jc w:val="both"/>
      </w:pPr>
      <w:r w:rsidRPr="00212289">
        <w:t xml:space="preserve">Table </w:t>
      </w:r>
      <w:r>
        <w:t>5-4</w:t>
      </w:r>
      <w:r w:rsidRPr="00212289">
        <w:t xml:space="preserve"> highlights possible sources of funding that could contribute to the delivery of </w:t>
      </w:r>
      <w:r w:rsidR="005D048A">
        <w:t>site specific and localised</w:t>
      </w:r>
      <w:r w:rsidR="005D048A" w:rsidRPr="00212289">
        <w:t xml:space="preserve"> </w:t>
      </w:r>
      <w:r w:rsidRPr="00212289">
        <w:t>flood risk management projects or schemes.</w:t>
      </w:r>
    </w:p>
    <w:tbl>
      <w:tblPr>
        <w:tblW w:w="8505" w:type="dxa"/>
        <w:tblInd w:w="138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2835"/>
        <w:gridCol w:w="5670"/>
      </w:tblGrid>
      <w:tr w:rsidR="00460475" w:rsidRPr="0026675F" w:rsidTr="006B4C61">
        <w:trPr>
          <w:cantSplit/>
          <w:tblHeader/>
        </w:trPr>
        <w:tc>
          <w:tcPr>
            <w:tcW w:w="8505" w:type="dxa"/>
            <w:gridSpan w:val="2"/>
            <w:shd w:val="clear" w:color="auto" w:fill="0C479D"/>
            <w:vAlign w:val="center"/>
          </w:tcPr>
          <w:p w:rsidR="00460475" w:rsidRPr="006B4C61" w:rsidRDefault="00460475" w:rsidP="006B4C61">
            <w:pPr>
              <w:keepNext/>
              <w:spacing w:before="80" w:after="80"/>
              <w:rPr>
                <w:b/>
                <w:color w:val="FFFFFF"/>
                <w:sz w:val="18"/>
                <w:szCs w:val="18"/>
              </w:rPr>
            </w:pPr>
            <w:r w:rsidRPr="006B4C61">
              <w:rPr>
                <w:b/>
                <w:color w:val="FFFFFF"/>
                <w:sz w:val="18"/>
                <w:szCs w:val="18"/>
              </w:rPr>
              <w:t>Table 5-4 Possible sources of alternative funding for local flood risk management</w:t>
            </w:r>
          </w:p>
        </w:tc>
      </w:tr>
      <w:tr w:rsidR="00460475" w:rsidRPr="00050B29" w:rsidTr="006B4C61">
        <w:trPr>
          <w:cantSplit/>
        </w:trPr>
        <w:tc>
          <w:tcPr>
            <w:tcW w:w="2835" w:type="dxa"/>
            <w:shd w:val="clear" w:color="auto" w:fill="0C479D"/>
            <w:vAlign w:val="center"/>
          </w:tcPr>
          <w:p w:rsidR="00460475" w:rsidRPr="006B4C61" w:rsidRDefault="00460475" w:rsidP="006B4C61">
            <w:pPr>
              <w:keepNext/>
              <w:spacing w:before="80" w:after="80"/>
              <w:rPr>
                <w:b/>
                <w:color w:val="FFFFFF"/>
                <w:sz w:val="18"/>
                <w:szCs w:val="18"/>
              </w:rPr>
            </w:pPr>
            <w:r w:rsidRPr="006B4C61">
              <w:rPr>
                <w:b/>
                <w:color w:val="FFFFFF"/>
                <w:sz w:val="18"/>
                <w:szCs w:val="18"/>
              </w:rPr>
              <w:t>Funding Source</w:t>
            </w:r>
          </w:p>
        </w:tc>
        <w:tc>
          <w:tcPr>
            <w:tcW w:w="5670" w:type="dxa"/>
            <w:shd w:val="clear" w:color="auto" w:fill="0C479D"/>
            <w:vAlign w:val="center"/>
          </w:tcPr>
          <w:p w:rsidR="00460475" w:rsidRPr="006B4C61" w:rsidRDefault="00460475" w:rsidP="006B4C61">
            <w:pPr>
              <w:keepNext/>
              <w:spacing w:before="80" w:after="80"/>
              <w:rPr>
                <w:b/>
                <w:color w:val="FFFFFF"/>
                <w:sz w:val="18"/>
                <w:szCs w:val="18"/>
              </w:rPr>
            </w:pPr>
            <w:r w:rsidRPr="006B4C61">
              <w:rPr>
                <w:b/>
                <w:color w:val="FFFFFF"/>
                <w:sz w:val="18"/>
                <w:szCs w:val="18"/>
              </w:rPr>
              <w:t>Description</w:t>
            </w:r>
          </w:p>
        </w:tc>
      </w:tr>
      <w:tr w:rsidR="00460475" w:rsidRPr="0026675F" w:rsidTr="006B4C61">
        <w:trPr>
          <w:cantSplit/>
        </w:trPr>
        <w:tc>
          <w:tcPr>
            <w:tcW w:w="2835" w:type="dxa"/>
            <w:shd w:val="clear" w:color="auto" w:fill="C7D4ED"/>
            <w:vAlign w:val="center"/>
          </w:tcPr>
          <w:p w:rsidR="00460475" w:rsidRPr="006B4C61" w:rsidRDefault="00460475" w:rsidP="006B4C61">
            <w:pPr>
              <w:spacing w:before="80" w:after="80"/>
              <w:rPr>
                <w:sz w:val="18"/>
                <w:szCs w:val="18"/>
              </w:rPr>
            </w:pPr>
            <w:r w:rsidRPr="006B4C61">
              <w:rPr>
                <w:sz w:val="18"/>
                <w:szCs w:val="18"/>
              </w:rPr>
              <w:t>Private Contributions</w:t>
            </w:r>
          </w:p>
        </w:tc>
        <w:tc>
          <w:tcPr>
            <w:tcW w:w="5670" w:type="dxa"/>
            <w:shd w:val="clear" w:color="auto" w:fill="C7D4ED"/>
            <w:vAlign w:val="center"/>
          </w:tcPr>
          <w:p w:rsidR="00460475" w:rsidRPr="006B4C61" w:rsidRDefault="00460475" w:rsidP="006B4C61">
            <w:pPr>
              <w:spacing w:before="80" w:after="80"/>
              <w:jc w:val="both"/>
              <w:rPr>
                <w:sz w:val="18"/>
                <w:szCs w:val="18"/>
              </w:rPr>
            </w:pPr>
            <w:r w:rsidRPr="006B4C61">
              <w:rPr>
                <w:sz w:val="18"/>
                <w:szCs w:val="18"/>
              </w:rPr>
              <w:t>Voluntary contributions from private organisations / individuals who benefit from flood risk management projects. This could include local businesses &amp; landlords.</w:t>
            </w:r>
          </w:p>
        </w:tc>
      </w:tr>
      <w:tr w:rsidR="00460475" w:rsidRPr="0026675F" w:rsidTr="006B4C61">
        <w:trPr>
          <w:cantSplit/>
        </w:trPr>
        <w:tc>
          <w:tcPr>
            <w:tcW w:w="2835" w:type="dxa"/>
            <w:shd w:val="clear" w:color="auto" w:fill="E1E7F5"/>
            <w:vAlign w:val="center"/>
          </w:tcPr>
          <w:p w:rsidR="00460475" w:rsidRPr="006B4C61" w:rsidRDefault="00460475" w:rsidP="006B4C61">
            <w:pPr>
              <w:spacing w:before="80" w:after="80"/>
              <w:rPr>
                <w:sz w:val="18"/>
                <w:szCs w:val="18"/>
              </w:rPr>
            </w:pPr>
            <w:r w:rsidRPr="006B4C61">
              <w:rPr>
                <w:sz w:val="18"/>
                <w:szCs w:val="18"/>
              </w:rPr>
              <w:t>Water Company Investment</w:t>
            </w:r>
          </w:p>
          <w:p w:rsidR="00460475" w:rsidRPr="006B4C61" w:rsidRDefault="00460475" w:rsidP="006B4C61">
            <w:pPr>
              <w:spacing w:before="80" w:after="80"/>
              <w:rPr>
                <w:sz w:val="18"/>
                <w:szCs w:val="18"/>
              </w:rPr>
            </w:pPr>
          </w:p>
        </w:tc>
        <w:tc>
          <w:tcPr>
            <w:tcW w:w="5670" w:type="dxa"/>
            <w:shd w:val="clear" w:color="auto" w:fill="E1E7F5"/>
            <w:vAlign w:val="center"/>
          </w:tcPr>
          <w:p w:rsidR="00460475" w:rsidRPr="006B4C61" w:rsidRDefault="00460475" w:rsidP="006B4C61">
            <w:pPr>
              <w:spacing w:before="80" w:after="80"/>
              <w:jc w:val="both"/>
              <w:rPr>
                <w:sz w:val="18"/>
                <w:szCs w:val="18"/>
              </w:rPr>
            </w:pPr>
            <w:r w:rsidRPr="006B4C61">
              <w:rPr>
                <w:sz w:val="18"/>
                <w:szCs w:val="18"/>
              </w:rPr>
              <w:t xml:space="preserve">Water companies are able to contribute to some types </w:t>
            </w:r>
            <w:r w:rsidR="00E93091">
              <w:rPr>
                <w:sz w:val="18"/>
                <w:szCs w:val="18"/>
              </w:rPr>
              <w:t xml:space="preserve">of </w:t>
            </w:r>
            <w:r w:rsidRPr="006B4C61">
              <w:rPr>
                <w:sz w:val="18"/>
                <w:szCs w:val="18"/>
              </w:rPr>
              <w:t>flood risk management projects where it can be demonstrated that joint benefits can be obtained and/</w:t>
            </w:r>
            <w:r w:rsidR="005D048A">
              <w:rPr>
                <w:sz w:val="18"/>
                <w:szCs w:val="18"/>
              </w:rPr>
              <w:t xml:space="preserve"> </w:t>
            </w:r>
            <w:r w:rsidRPr="006B4C61">
              <w:rPr>
                <w:sz w:val="18"/>
                <w:szCs w:val="18"/>
              </w:rPr>
              <w:t>or there is increased resilience for their assets.</w:t>
            </w:r>
          </w:p>
        </w:tc>
      </w:tr>
      <w:tr w:rsidR="00460475" w:rsidRPr="0026675F" w:rsidTr="006B4C61">
        <w:trPr>
          <w:cantSplit/>
        </w:trPr>
        <w:tc>
          <w:tcPr>
            <w:tcW w:w="2835" w:type="dxa"/>
            <w:shd w:val="clear" w:color="auto" w:fill="C7D4ED"/>
            <w:vAlign w:val="center"/>
          </w:tcPr>
          <w:p w:rsidR="00460475" w:rsidRPr="006B4C61" w:rsidRDefault="00E96CD5" w:rsidP="006B4C61">
            <w:pPr>
              <w:spacing w:before="80" w:after="80"/>
              <w:rPr>
                <w:color w:val="365F91"/>
                <w:sz w:val="18"/>
                <w:szCs w:val="18"/>
              </w:rPr>
            </w:pPr>
            <w:hyperlink r:id="rId140" w:history="1">
              <w:r w:rsidR="00460475" w:rsidRPr="006B4C61">
                <w:rPr>
                  <w:rStyle w:val="Hyperlink"/>
                  <w:sz w:val="18"/>
                  <w:szCs w:val="18"/>
                </w:rPr>
                <w:t>Community Infrastructure Levy</w:t>
              </w:r>
            </w:hyperlink>
            <w:r w:rsidR="00460475" w:rsidRPr="006B4C61">
              <w:rPr>
                <w:color w:val="365F91"/>
                <w:sz w:val="18"/>
                <w:szCs w:val="18"/>
              </w:rPr>
              <w:t xml:space="preserve"> (CIL)</w:t>
            </w:r>
            <w:r w:rsidR="00460475" w:rsidRPr="006B4C61">
              <w:rPr>
                <w:color w:val="365F91"/>
                <w:sz w:val="18"/>
                <w:szCs w:val="18"/>
                <w:vertAlign w:val="superscript"/>
              </w:rPr>
              <w:footnoteReference w:id="45"/>
            </w:r>
          </w:p>
          <w:p w:rsidR="00460475" w:rsidRPr="006B4C61" w:rsidRDefault="00460475" w:rsidP="006B4C61">
            <w:pPr>
              <w:spacing w:before="80" w:after="80"/>
              <w:rPr>
                <w:sz w:val="18"/>
                <w:szCs w:val="18"/>
              </w:rPr>
            </w:pPr>
          </w:p>
        </w:tc>
        <w:tc>
          <w:tcPr>
            <w:tcW w:w="5670" w:type="dxa"/>
            <w:shd w:val="clear" w:color="auto" w:fill="C7D4ED"/>
            <w:vAlign w:val="center"/>
          </w:tcPr>
          <w:p w:rsidR="00460475" w:rsidRPr="006B4C61" w:rsidRDefault="00460475" w:rsidP="006B4C61">
            <w:pPr>
              <w:spacing w:before="80" w:after="80"/>
              <w:jc w:val="both"/>
              <w:rPr>
                <w:sz w:val="18"/>
                <w:szCs w:val="18"/>
              </w:rPr>
            </w:pPr>
            <w:r w:rsidRPr="006B4C61">
              <w:rPr>
                <w:sz w:val="18"/>
                <w:szCs w:val="18"/>
              </w:rPr>
              <w:t xml:space="preserve">A locally set general charge which local planning authorities can choose to implement. Levied on developers, per square metre of certain types of development across an authority’s area. Local communities set their own priorities on how the majority of this funding is allocated. </w:t>
            </w:r>
          </w:p>
        </w:tc>
      </w:tr>
      <w:tr w:rsidR="00460475" w:rsidRPr="0026675F" w:rsidTr="006B4C61">
        <w:trPr>
          <w:cantSplit/>
        </w:trPr>
        <w:tc>
          <w:tcPr>
            <w:tcW w:w="2835" w:type="dxa"/>
            <w:shd w:val="clear" w:color="auto" w:fill="E1E7F5"/>
            <w:vAlign w:val="center"/>
          </w:tcPr>
          <w:p w:rsidR="00460475" w:rsidRPr="006B4C61" w:rsidRDefault="00460475" w:rsidP="006B4C61">
            <w:pPr>
              <w:spacing w:before="80" w:after="80"/>
              <w:rPr>
                <w:sz w:val="18"/>
                <w:szCs w:val="18"/>
              </w:rPr>
            </w:pPr>
            <w:r w:rsidRPr="006B4C61">
              <w:rPr>
                <w:sz w:val="18"/>
                <w:szCs w:val="18"/>
              </w:rPr>
              <w:t>Developer Contributions through Section 106 Agreements</w:t>
            </w:r>
          </w:p>
        </w:tc>
        <w:tc>
          <w:tcPr>
            <w:tcW w:w="5670" w:type="dxa"/>
            <w:shd w:val="clear" w:color="auto" w:fill="E1E7F5"/>
            <w:vAlign w:val="center"/>
          </w:tcPr>
          <w:p w:rsidR="00460475" w:rsidRPr="006B4C61" w:rsidRDefault="00460475" w:rsidP="006B4C61">
            <w:pPr>
              <w:spacing w:before="80" w:after="80"/>
              <w:jc w:val="both"/>
              <w:rPr>
                <w:sz w:val="18"/>
                <w:szCs w:val="18"/>
              </w:rPr>
            </w:pPr>
            <w:r w:rsidRPr="006B4C61">
              <w:rPr>
                <w:sz w:val="18"/>
                <w:szCs w:val="18"/>
              </w:rPr>
              <w:t xml:space="preserve">Planning obligations, or ‘Section 106 Agreements’ are a well-established mechanism for securing funding for agreed issues arising from a development proposal. </w:t>
            </w:r>
          </w:p>
        </w:tc>
      </w:tr>
      <w:tr w:rsidR="00460475" w:rsidRPr="0026675F" w:rsidTr="006B4C61">
        <w:trPr>
          <w:cantSplit/>
        </w:trPr>
        <w:tc>
          <w:tcPr>
            <w:tcW w:w="2835" w:type="dxa"/>
            <w:shd w:val="clear" w:color="auto" w:fill="C7D4ED"/>
            <w:vAlign w:val="center"/>
          </w:tcPr>
          <w:p w:rsidR="00460475" w:rsidRPr="006B4C61" w:rsidRDefault="00460475" w:rsidP="006B4C61">
            <w:pPr>
              <w:spacing w:before="80" w:after="80"/>
              <w:rPr>
                <w:sz w:val="18"/>
                <w:szCs w:val="18"/>
              </w:rPr>
            </w:pPr>
            <w:r w:rsidRPr="006B4C61">
              <w:rPr>
                <w:sz w:val="18"/>
                <w:szCs w:val="18"/>
              </w:rPr>
              <w:t>Other</w:t>
            </w:r>
          </w:p>
        </w:tc>
        <w:tc>
          <w:tcPr>
            <w:tcW w:w="5670" w:type="dxa"/>
            <w:shd w:val="clear" w:color="auto" w:fill="C7D4ED"/>
            <w:vAlign w:val="center"/>
          </w:tcPr>
          <w:p w:rsidR="00460475" w:rsidRPr="006B4C61" w:rsidRDefault="00460475" w:rsidP="00FD5084">
            <w:pPr>
              <w:spacing w:before="80" w:after="80"/>
              <w:jc w:val="both"/>
              <w:rPr>
                <w:sz w:val="18"/>
                <w:szCs w:val="18"/>
              </w:rPr>
            </w:pPr>
            <w:r w:rsidRPr="006B4C61">
              <w:rPr>
                <w:sz w:val="18"/>
                <w:szCs w:val="18"/>
              </w:rPr>
              <w:t xml:space="preserve">There are a multitude of alternative funding sources available depending on the type of activity or scheme being proposed. For example, this could include delivery of WFD objectives, and will be dependent on the activity or scheme seeking funding. </w:t>
            </w:r>
          </w:p>
        </w:tc>
      </w:tr>
    </w:tbl>
    <w:p w:rsidR="00460475" w:rsidRPr="00212289" w:rsidRDefault="00460475" w:rsidP="00CD2A43"/>
    <w:p w:rsidR="00460475" w:rsidRPr="00212289" w:rsidRDefault="00460475" w:rsidP="006C09B3">
      <w:pPr>
        <w:pStyle w:val="URSText"/>
        <w:numPr>
          <w:ilvl w:val="2"/>
          <w:numId w:val="2"/>
        </w:numPr>
        <w:jc w:val="both"/>
      </w:pPr>
      <w:r w:rsidRPr="00212289">
        <w:t xml:space="preserve">It is clear from the above that funding to deliver capital projects will need to be sought from a variety of sources as government funding will be limited each year and is likely, in many cases, to be a contribution towards project costs rather than full funding. </w:t>
      </w:r>
      <w:r w:rsidR="00DF0A6B" w:rsidRPr="00212289">
        <w:t xml:space="preserve">Timeframes for accessing funding sources will </w:t>
      </w:r>
      <w:r w:rsidR="00DF0A6B">
        <w:t xml:space="preserve">also </w:t>
      </w:r>
      <w:r w:rsidR="00DF0A6B" w:rsidRPr="00212289">
        <w:t>strongly influence decisions to implement particular measures as well as the viability of certain options.</w:t>
      </w:r>
      <w:r w:rsidR="00DF0A6B">
        <w:t xml:space="preserve"> </w:t>
      </w:r>
      <w:r w:rsidRPr="00212289">
        <w:t xml:space="preserve">Any projects are therefore likely to be developed through partnership working, with partners and organisation with relevant flood risk responsibilities or assets relating to the project engaged in the production of the scheme. </w:t>
      </w:r>
      <w:r w:rsidRPr="00212289">
        <w:lastRenderedPageBreak/>
        <w:t xml:space="preserve">Partnership working may also provide opportunities for reduction in costs through shared benefits. </w:t>
      </w:r>
    </w:p>
    <w:p w:rsidR="00460475" w:rsidRPr="00212289" w:rsidRDefault="00460475" w:rsidP="006C09B3">
      <w:pPr>
        <w:pStyle w:val="URSText"/>
        <w:numPr>
          <w:ilvl w:val="2"/>
          <w:numId w:val="2"/>
        </w:numPr>
        <w:jc w:val="both"/>
      </w:pPr>
      <w:r w:rsidRPr="00212289">
        <w:t xml:space="preserve">Further information on the different funding sources is available in the Defra guidance document </w:t>
      </w:r>
      <w:hyperlink r:id="rId141" w:history="1">
        <w:r w:rsidRPr="00CF204B">
          <w:rPr>
            <w:rStyle w:val="Hyperlink"/>
          </w:rPr>
          <w:t>‘Partnership Funding and Collaborative delivery of local flood risk management’</w:t>
        </w:r>
      </w:hyperlink>
      <w:r w:rsidRPr="00CF204B">
        <w:rPr>
          <w:color w:val="365F91"/>
          <w:vertAlign w:val="superscript"/>
        </w:rPr>
        <w:footnoteReference w:id="46"/>
      </w:r>
      <w:r w:rsidRPr="00212289">
        <w:t>.</w:t>
      </w:r>
    </w:p>
    <w:p w:rsidR="00460475" w:rsidRPr="00876BD1" w:rsidRDefault="00460475" w:rsidP="00CF204B">
      <w:pPr>
        <w:pStyle w:val="URSText"/>
        <w:keepNext/>
        <w:tabs>
          <w:tab w:val="num" w:pos="1276"/>
        </w:tabs>
        <w:jc w:val="both"/>
        <w:rPr>
          <w:color w:val="0C479D"/>
        </w:rPr>
      </w:pPr>
      <w:r w:rsidRPr="00876BD1">
        <w:rPr>
          <w:color w:val="0C479D"/>
        </w:rPr>
        <w:t>Maintenance</w:t>
      </w:r>
      <w:r>
        <w:rPr>
          <w:color w:val="0C479D"/>
        </w:rPr>
        <w:t xml:space="preserve"> Activities</w:t>
      </w:r>
      <w:r w:rsidRPr="00876BD1">
        <w:rPr>
          <w:color w:val="0C479D"/>
        </w:rPr>
        <w:t xml:space="preserve"> </w:t>
      </w:r>
    </w:p>
    <w:p w:rsidR="00460475" w:rsidRPr="00212289" w:rsidRDefault="00460475" w:rsidP="006C09B3">
      <w:pPr>
        <w:pStyle w:val="URSText"/>
        <w:numPr>
          <w:ilvl w:val="2"/>
          <w:numId w:val="2"/>
        </w:numPr>
        <w:jc w:val="both"/>
      </w:pPr>
      <w:r w:rsidRPr="00212289">
        <w:t xml:space="preserve">In the current financial climate, there are significant pressures on the Council budget and funding for maintenance activities. Using the </w:t>
      </w:r>
      <w:r>
        <w:t>S</w:t>
      </w:r>
      <w:r w:rsidRPr="00212289">
        <w:t xml:space="preserve">trategy Action Plan, historic flood evidence and communication with residents, </w:t>
      </w:r>
      <w:r>
        <w:t xml:space="preserve">Sutton Council </w:t>
      </w:r>
      <w:r w:rsidRPr="00212289">
        <w:t xml:space="preserve">will look to prioritise maintenance for those assets which have the greatest effect on local flood risk and in those areas most at risk to maximise effectiveness of limited funding. At the same time, </w:t>
      </w:r>
      <w:r>
        <w:t>Sutton Council</w:t>
      </w:r>
      <w:r w:rsidRPr="00212289">
        <w:t xml:space="preserve"> will seek to maximise income from external sources, including asset owners and riparian owners, for flood risk management.</w:t>
      </w:r>
    </w:p>
    <w:p w:rsidR="005D048A" w:rsidRDefault="005D048A" w:rsidP="005D048A">
      <w:pPr>
        <w:pStyle w:val="URSHeading2"/>
        <w:jc w:val="both"/>
      </w:pPr>
      <w:bookmarkStart w:id="45" w:name="_Toc391565716"/>
      <w:bookmarkStart w:id="46" w:name="_Toc393726788"/>
      <w:bookmarkStart w:id="47" w:name="Section5pt7"/>
      <w:bookmarkStart w:id="48" w:name="_Toc386120457"/>
      <w:r>
        <w:t>What can communities, residents and businesses do to prepare for flooding?</w:t>
      </w:r>
      <w:bookmarkEnd w:id="45"/>
      <w:bookmarkEnd w:id="46"/>
    </w:p>
    <w:p w:rsidR="00DF0A6B" w:rsidRPr="00DF0A6B" w:rsidRDefault="00DF0A6B" w:rsidP="00DF0A6B">
      <w:pPr>
        <w:pStyle w:val="URSText"/>
        <w:keepNext/>
        <w:tabs>
          <w:tab w:val="num" w:pos="1276"/>
        </w:tabs>
        <w:jc w:val="both"/>
        <w:rPr>
          <w:color w:val="0C479D"/>
        </w:rPr>
      </w:pPr>
      <w:r w:rsidRPr="00DF0A6B">
        <w:rPr>
          <w:color w:val="0C479D"/>
        </w:rPr>
        <w:t>Protecting Properties from Flooding</w:t>
      </w:r>
    </w:p>
    <w:p w:rsidR="005D048A" w:rsidRPr="00006F88" w:rsidRDefault="005D048A" w:rsidP="005D048A">
      <w:pPr>
        <w:pStyle w:val="URSText"/>
        <w:numPr>
          <w:ilvl w:val="2"/>
          <w:numId w:val="2"/>
        </w:numPr>
        <w:jc w:val="both"/>
      </w:pPr>
      <w:r>
        <w:t xml:space="preserve">The National Flood Forum provides advice for homeowners and businesses on how to protect </w:t>
      </w:r>
      <w:r w:rsidR="00B95B93">
        <w:t>their</w:t>
      </w:r>
      <w:r>
        <w:t xml:space="preserve"> property from flooding. This includes Property Level Protection (PLP) which includes measures such as installing barriers or replacing carpets with waterproof tiling.</w:t>
      </w:r>
    </w:p>
    <w:p w:rsidR="005D048A" w:rsidRDefault="00DF0A6B" w:rsidP="005D048A">
      <w:pPr>
        <w:pStyle w:val="URSText"/>
        <w:numPr>
          <w:ilvl w:val="2"/>
          <w:numId w:val="2"/>
        </w:numPr>
        <w:jc w:val="both"/>
      </w:pPr>
      <w:r>
        <w:t xml:space="preserve">The </w:t>
      </w:r>
      <w:hyperlink r:id="rId142" w:history="1">
        <w:r w:rsidRPr="00BC3552">
          <w:rPr>
            <w:rStyle w:val="Hyperlink"/>
          </w:rPr>
          <w:t>Environment Agency</w:t>
        </w:r>
      </w:hyperlink>
      <w:r w:rsidRPr="00BC3552">
        <w:rPr>
          <w:color w:val="365F91"/>
          <w:vertAlign w:val="superscript"/>
        </w:rPr>
        <w:footnoteReference w:id="47"/>
      </w:r>
      <w:r w:rsidRPr="00BC3552">
        <w:rPr>
          <w:color w:val="365F91"/>
        </w:rPr>
        <w:t>,</w:t>
      </w:r>
      <w:r>
        <w:t xml:space="preserve"> </w:t>
      </w:r>
      <w:hyperlink r:id="rId143" w:history="1">
        <w:r w:rsidRPr="00BC3552">
          <w:rPr>
            <w:rStyle w:val="Hyperlink"/>
          </w:rPr>
          <w:t>Association of British Insurers (ABI)</w:t>
        </w:r>
      </w:hyperlink>
      <w:r w:rsidRPr="00BC3552">
        <w:rPr>
          <w:color w:val="365F91"/>
          <w:vertAlign w:val="superscript"/>
        </w:rPr>
        <w:footnoteReference w:id="48"/>
      </w:r>
      <w:r w:rsidRPr="00BC3552">
        <w:rPr>
          <w:color w:val="365F91"/>
        </w:rPr>
        <w:t xml:space="preserve"> </w:t>
      </w:r>
      <w:r>
        <w:t xml:space="preserve">and </w:t>
      </w:r>
      <w:hyperlink r:id="rId144" w:history="1">
        <w:r w:rsidRPr="00BC3552">
          <w:rPr>
            <w:rStyle w:val="Hyperlink"/>
          </w:rPr>
          <w:t>Flood Protection Association (FPA)</w:t>
        </w:r>
      </w:hyperlink>
      <w:r w:rsidRPr="00BC3552">
        <w:rPr>
          <w:color w:val="365F91"/>
          <w:vertAlign w:val="superscript"/>
        </w:rPr>
        <w:footnoteReference w:id="49"/>
      </w:r>
      <w:r w:rsidRPr="00BC3552">
        <w:rPr>
          <w:color w:val="365F91"/>
        </w:rPr>
        <w:t xml:space="preserve"> </w:t>
      </w:r>
      <w:r w:rsidR="005D048A">
        <w:t xml:space="preserve">also provide information on how </w:t>
      </w:r>
      <w:r w:rsidR="00B95B93">
        <w:t>residents and businesses</w:t>
      </w:r>
      <w:r w:rsidR="005D048A">
        <w:t xml:space="preserve"> can prepare </w:t>
      </w:r>
      <w:r w:rsidR="00B95B93">
        <w:t>their</w:t>
      </w:r>
      <w:r w:rsidR="005D048A">
        <w:t xml:space="preserve"> property for flooding. </w:t>
      </w:r>
    </w:p>
    <w:p w:rsidR="005D048A" w:rsidRPr="00DF0A6B" w:rsidRDefault="005D048A" w:rsidP="00DF0A6B">
      <w:pPr>
        <w:pStyle w:val="URSText"/>
        <w:keepNext/>
        <w:tabs>
          <w:tab w:val="num" w:pos="1276"/>
        </w:tabs>
        <w:jc w:val="both"/>
        <w:rPr>
          <w:color w:val="0C479D"/>
        </w:rPr>
      </w:pPr>
      <w:r w:rsidRPr="00DF0A6B">
        <w:rPr>
          <w:color w:val="0C479D"/>
        </w:rPr>
        <w:t>Get Insurance</w:t>
      </w:r>
    </w:p>
    <w:p w:rsidR="005D048A" w:rsidRPr="00002EB6" w:rsidRDefault="005D048A" w:rsidP="005D048A">
      <w:pPr>
        <w:pStyle w:val="URSText"/>
        <w:numPr>
          <w:ilvl w:val="2"/>
          <w:numId w:val="2"/>
        </w:numPr>
        <w:jc w:val="both"/>
      </w:pPr>
      <w:r w:rsidRPr="00002EB6">
        <w:t>Advice on how to obtain flood insurance is provided by the N</w:t>
      </w:r>
      <w:r w:rsidR="00DF0A6B">
        <w:t xml:space="preserve">ational </w:t>
      </w:r>
      <w:r w:rsidRPr="00002EB6">
        <w:t>F</w:t>
      </w:r>
      <w:r w:rsidR="00DF0A6B">
        <w:t xml:space="preserve">lood </w:t>
      </w:r>
      <w:r w:rsidRPr="00002EB6">
        <w:t>F</w:t>
      </w:r>
      <w:r w:rsidR="00DF0A6B">
        <w:t>orum</w:t>
      </w:r>
      <w:r w:rsidRPr="00002EB6">
        <w:t>. Where properties are difficult to insure, the British Insurance Brokers’ Association can help find a broker that specialises in these</w:t>
      </w:r>
      <w:r w:rsidR="00DF0A6B">
        <w:t xml:space="preserve"> properties. Defra </w:t>
      </w:r>
      <w:r w:rsidR="00DF0A6B" w:rsidRPr="00002EB6">
        <w:t xml:space="preserve">provides </w:t>
      </w:r>
      <w:hyperlink r:id="rId145" w:history="1">
        <w:r w:rsidR="00DF0A6B" w:rsidRPr="0023556F">
          <w:rPr>
            <w:rStyle w:val="Hyperlink"/>
          </w:rPr>
          <w:t>guidance on how to obtain suitable flood insurance in high risk areas</w:t>
        </w:r>
      </w:hyperlink>
      <w:r w:rsidR="00DF0A6B" w:rsidRPr="00BC3552">
        <w:rPr>
          <w:color w:val="365F91"/>
          <w:vertAlign w:val="superscript"/>
        </w:rPr>
        <w:footnoteReference w:id="50"/>
      </w:r>
      <w:r w:rsidR="00DF0A6B" w:rsidRPr="00002EB6">
        <w:t>.</w:t>
      </w:r>
    </w:p>
    <w:p w:rsidR="005D048A" w:rsidRPr="00002EB6" w:rsidRDefault="005D048A" w:rsidP="005D048A">
      <w:pPr>
        <w:pStyle w:val="URSText"/>
        <w:numPr>
          <w:ilvl w:val="2"/>
          <w:numId w:val="2"/>
        </w:numPr>
        <w:jc w:val="both"/>
      </w:pPr>
      <w:r w:rsidRPr="00002EB6">
        <w:t xml:space="preserve">Insurance companies often ask for an Insurance Related Request Letter if a property is at risk of flooding to decide if they will offer an insurance policy and how much it will cost. The letter can be obtained from the Environment Agency, free for individuals and £60 for businesses. PLP measures can help towards getting property insurance and reducing </w:t>
      </w:r>
      <w:r w:rsidR="000946EC">
        <w:t>the</w:t>
      </w:r>
      <w:r w:rsidRPr="00002EB6">
        <w:t xml:space="preserve"> premium or excess</w:t>
      </w:r>
      <w:r w:rsidR="000946EC">
        <w:t>. W</w:t>
      </w:r>
      <w:r w:rsidRPr="00002EB6">
        <w:t>here measures have been installed</w:t>
      </w:r>
      <w:r w:rsidR="000946EC">
        <w:t>,</w:t>
      </w:r>
      <w:r w:rsidRPr="00002EB6">
        <w:t xml:space="preserve"> a </w:t>
      </w:r>
      <w:hyperlink r:id="rId146" w:history="1">
        <w:r w:rsidRPr="00FD5084">
          <w:rPr>
            <w:rStyle w:val="Hyperlink"/>
          </w:rPr>
          <w:t>Flood Risk Report</w:t>
        </w:r>
      </w:hyperlink>
      <w:r w:rsidRPr="00FD5084">
        <w:rPr>
          <w:color w:val="365F91"/>
          <w:vertAlign w:val="superscript"/>
        </w:rPr>
        <w:footnoteReference w:id="51"/>
      </w:r>
      <w:r w:rsidRPr="00FD5084">
        <w:rPr>
          <w:color w:val="365F91"/>
        </w:rPr>
        <w:t xml:space="preserve"> </w:t>
      </w:r>
      <w:r w:rsidRPr="00002EB6">
        <w:t>should be completed to inform insurers or buyers how the measures affect flood risk to the property.</w:t>
      </w:r>
    </w:p>
    <w:bookmarkEnd w:id="47"/>
    <w:bookmarkEnd w:id="48"/>
    <w:p w:rsidR="00460475" w:rsidRPr="008955A2" w:rsidRDefault="00460475" w:rsidP="008955A2">
      <w:pPr>
        <w:pStyle w:val="URSText"/>
        <w:jc w:val="both"/>
      </w:pPr>
    </w:p>
    <w:p w:rsidR="00460475" w:rsidRDefault="00460475" w:rsidP="00A757BB">
      <w:pPr>
        <w:pStyle w:val="URSHeading1"/>
        <w:pageBreakBefore/>
      </w:pPr>
      <w:bookmarkStart w:id="49" w:name="_Toc386120458"/>
      <w:bookmarkStart w:id="50" w:name="Section6"/>
      <w:bookmarkStart w:id="51" w:name="_Toc393726789"/>
      <w:r>
        <w:lastRenderedPageBreak/>
        <w:t xml:space="preserve">Delivery of </w:t>
      </w:r>
      <w:r w:rsidR="009A3411">
        <w:t xml:space="preserve">Wider </w:t>
      </w:r>
      <w:r>
        <w:t>Environmental Objectives</w:t>
      </w:r>
      <w:bookmarkEnd w:id="49"/>
      <w:bookmarkEnd w:id="50"/>
      <w:bookmarkEnd w:id="51"/>
    </w:p>
    <w:p w:rsidR="00460475" w:rsidRDefault="00460475" w:rsidP="00A757BB">
      <w:pPr>
        <w:pStyle w:val="URSHeading2"/>
        <w:jc w:val="both"/>
      </w:pPr>
      <w:bookmarkStart w:id="52" w:name="_Toc386120459"/>
      <w:bookmarkStart w:id="53" w:name="_Toc393726790"/>
      <w:r>
        <w:t>Overview</w:t>
      </w:r>
      <w:bookmarkEnd w:id="52"/>
      <w:bookmarkEnd w:id="53"/>
    </w:p>
    <w:p w:rsidR="00460475" w:rsidRDefault="00DF0A6B" w:rsidP="006C09B3">
      <w:pPr>
        <w:pStyle w:val="URSText"/>
        <w:numPr>
          <w:ilvl w:val="2"/>
          <w:numId w:val="2"/>
        </w:numPr>
        <w:jc w:val="both"/>
      </w:pPr>
      <w:r>
        <w:t>In delivering the Strategy and local flood risk management there is the opportunity to</w:t>
      </w:r>
      <w:r w:rsidDel="00DF0A6B">
        <w:t xml:space="preserve"> </w:t>
      </w:r>
      <w:r w:rsidR="00460475">
        <w:t xml:space="preserve">contribute to the achievement of wider environmental objectives.  In order to address this requirement a Strategic Environmental Assessment (SEA) of the Strategy has been undertaken in accordance with the </w:t>
      </w:r>
      <w:r w:rsidR="00460475" w:rsidRPr="00B212CD">
        <w:t xml:space="preserve">European Union adopted </w:t>
      </w:r>
      <w:hyperlink r:id="rId147" w:history="1">
        <w:r w:rsidR="00460475" w:rsidRPr="00E64562">
          <w:rPr>
            <w:rStyle w:val="Hyperlink"/>
          </w:rPr>
          <w:t>Directive 2001/42/EC</w:t>
        </w:r>
      </w:hyperlink>
      <w:r w:rsidR="00460475" w:rsidRPr="00E64562">
        <w:rPr>
          <w:rStyle w:val="FootnoteReference"/>
          <w:color w:val="365F91"/>
        </w:rPr>
        <w:footnoteReference w:id="52"/>
      </w:r>
      <w:r w:rsidR="00460475" w:rsidRPr="00E64562">
        <w:rPr>
          <w:color w:val="365F91"/>
        </w:rPr>
        <w:t xml:space="preserve"> </w:t>
      </w:r>
      <w:r w:rsidR="00460475" w:rsidRPr="00B212CD">
        <w:t xml:space="preserve">on the assessment of the effects of certain plans and programmes on the environment (the ‘SEA Directive’).  </w:t>
      </w:r>
      <w:r w:rsidR="00460475">
        <w:t>Alongside this a Habitats Regulations Assessment</w:t>
      </w:r>
      <w:r w:rsidR="00460475" w:rsidRPr="00DD4A21">
        <w:t xml:space="preserve"> </w:t>
      </w:r>
      <w:r w:rsidR="00460475">
        <w:t xml:space="preserve">(HRA) Screening has </w:t>
      </w:r>
      <w:r w:rsidR="00460475" w:rsidRPr="000A0020">
        <w:t>been undertaken to</w:t>
      </w:r>
      <w:r w:rsidR="00460475">
        <w:t xml:space="preserve"> </w:t>
      </w:r>
      <w:r w:rsidR="00460475" w:rsidRPr="000A0020">
        <w:t>assess the impacts of implementing the Strategy policies and measures on European</w:t>
      </w:r>
      <w:r w:rsidR="00460475">
        <w:t xml:space="preserve"> Designated </w:t>
      </w:r>
      <w:r w:rsidR="00460475" w:rsidRPr="000A0020">
        <w:t xml:space="preserve">Sites </w:t>
      </w:r>
      <w:r w:rsidR="00460475" w:rsidRPr="0089127D">
        <w:t>within 10km</w:t>
      </w:r>
      <w:r w:rsidR="00460475" w:rsidRPr="000A0020">
        <w:t xml:space="preserve"> </w:t>
      </w:r>
      <w:r w:rsidR="00460475" w:rsidRPr="008C7AD1">
        <w:t xml:space="preserve">of </w:t>
      </w:r>
      <w:r w:rsidR="00460475">
        <w:t>the London Borough of Sutton</w:t>
      </w:r>
      <w:r w:rsidR="00460475" w:rsidRPr="008C7AD1">
        <w:t>.</w:t>
      </w:r>
    </w:p>
    <w:p w:rsidR="00460475" w:rsidRDefault="00460475" w:rsidP="006C09B3">
      <w:pPr>
        <w:pStyle w:val="URSText"/>
        <w:numPr>
          <w:ilvl w:val="2"/>
          <w:numId w:val="2"/>
        </w:numPr>
        <w:jc w:val="both"/>
        <w:rPr>
          <w:rFonts w:cs="Arial"/>
          <w:szCs w:val="20"/>
          <w:lang w:eastAsia="en-GB"/>
        </w:rPr>
      </w:pPr>
      <w:r>
        <w:rPr>
          <w:rFonts w:cs="Arial"/>
          <w:szCs w:val="20"/>
          <w:lang w:eastAsia="en-GB"/>
        </w:rPr>
        <w:t xml:space="preserve">Both the HRA and the SEA were </w:t>
      </w:r>
      <w:r w:rsidRPr="0089127D">
        <w:rPr>
          <w:rFonts w:cs="Arial"/>
          <w:szCs w:val="20"/>
          <w:lang w:eastAsia="en-GB"/>
        </w:rPr>
        <w:t xml:space="preserve">developed alongside this Strategy and have been used to </w:t>
      </w:r>
      <w:r w:rsidRPr="006C09B3">
        <w:t>inform</w:t>
      </w:r>
      <w:r w:rsidRPr="0089127D">
        <w:rPr>
          <w:rFonts w:cs="Arial"/>
          <w:szCs w:val="20"/>
          <w:lang w:eastAsia="en-GB"/>
        </w:rPr>
        <w:t xml:space="preserve"> sustainable decision making throughout.</w:t>
      </w:r>
    </w:p>
    <w:p w:rsidR="00460475" w:rsidRDefault="00460475" w:rsidP="00A757BB">
      <w:pPr>
        <w:pStyle w:val="URSHeading2"/>
        <w:jc w:val="both"/>
      </w:pPr>
      <w:bookmarkStart w:id="54" w:name="_Toc386120460"/>
      <w:bookmarkStart w:id="55" w:name="_Toc393726791"/>
      <w:r>
        <w:t>Strategic Environmental Assessment</w:t>
      </w:r>
      <w:bookmarkEnd w:id="54"/>
      <w:bookmarkEnd w:id="55"/>
    </w:p>
    <w:p w:rsidR="00460475" w:rsidRDefault="00460475" w:rsidP="006C09B3">
      <w:pPr>
        <w:pStyle w:val="URSText"/>
        <w:numPr>
          <w:ilvl w:val="2"/>
          <w:numId w:val="2"/>
        </w:numPr>
        <w:jc w:val="both"/>
      </w:pPr>
      <w:r w:rsidRPr="00B212CD">
        <w:t>SEA involves the systematic identification and evaluation of potential environmental impacts of specified plans and programmes before deciding which are adopted.  Consideration should be made with regards to both the positive and negative impacts of options on wildlife and habitats, populations and health, soil, water, air, climate factors, landscape, cultural heritage and the inter-relationships between these receptors.</w:t>
      </w:r>
      <w:r>
        <w:t xml:space="preserve"> </w:t>
      </w:r>
    </w:p>
    <w:p w:rsidR="00460475" w:rsidRDefault="00460475" w:rsidP="006C09B3">
      <w:pPr>
        <w:pStyle w:val="URSText"/>
        <w:numPr>
          <w:ilvl w:val="2"/>
          <w:numId w:val="2"/>
        </w:numPr>
        <w:jc w:val="both"/>
      </w:pPr>
      <w:r>
        <w:t xml:space="preserve">The </w:t>
      </w:r>
      <w:r w:rsidR="00EF7804">
        <w:t>first stage of the SEA was to produce a</w:t>
      </w:r>
      <w:r>
        <w:t xml:space="preserve"> combined Scoping Report for all six South West London Local Flood Risk Management Strategies</w:t>
      </w:r>
      <w:r w:rsidRPr="00B95B93">
        <w:rPr>
          <w:vertAlign w:val="superscript"/>
        </w:rPr>
        <w:footnoteReference w:id="53"/>
      </w:r>
      <w:r w:rsidR="00EF7804">
        <w:t xml:space="preserve"> to </w:t>
      </w:r>
      <w:r>
        <w:t>set out the framework for undertaking a SEA for the Strategies</w:t>
      </w:r>
      <w:r w:rsidR="00EF7804">
        <w:t xml:space="preserve"> and </w:t>
      </w:r>
      <w:r>
        <w:t>the scope of the assessment</w:t>
      </w:r>
      <w:r w:rsidR="00EF7804">
        <w:t xml:space="preserve">. The next step was to produce the SEA </w:t>
      </w:r>
      <w:r w:rsidRPr="008C7AD1">
        <w:t>Environment Report</w:t>
      </w:r>
      <w:r w:rsidRPr="007D51A4">
        <w:rPr>
          <w:vertAlign w:val="superscript"/>
        </w:rPr>
        <w:footnoteReference w:id="54"/>
      </w:r>
      <w:r w:rsidRPr="008C7AD1">
        <w:t xml:space="preserve"> for </w:t>
      </w:r>
      <w:r>
        <w:t>the London Borough of Sutton</w:t>
      </w:r>
      <w:r w:rsidRPr="008C7AD1">
        <w:t xml:space="preserve"> that identifies the likely significant effects of the implementation of the Strategy on relevant environmental receptors. It also identifies how the Strategy can contribute</w:t>
      </w:r>
      <w:r>
        <w:t xml:space="preserve"> to the achievement of wider environmental objectives, including WFD objectives.</w:t>
      </w:r>
    </w:p>
    <w:p w:rsidR="00460475" w:rsidRPr="00CB3C3C" w:rsidRDefault="00460475" w:rsidP="00A757BB">
      <w:pPr>
        <w:pStyle w:val="URSText"/>
        <w:tabs>
          <w:tab w:val="num" w:pos="1276"/>
        </w:tabs>
        <w:jc w:val="both"/>
        <w:rPr>
          <w:color w:val="0C479D"/>
        </w:rPr>
      </w:pPr>
      <w:r>
        <w:rPr>
          <w:color w:val="0C479D"/>
        </w:rPr>
        <w:t>SEA Outcomes</w:t>
      </w:r>
    </w:p>
    <w:p w:rsidR="008A1091" w:rsidRDefault="00460475" w:rsidP="006C09B3">
      <w:pPr>
        <w:pStyle w:val="URSText"/>
        <w:numPr>
          <w:ilvl w:val="2"/>
          <w:numId w:val="2"/>
        </w:numPr>
        <w:jc w:val="both"/>
      </w:pPr>
      <w:r w:rsidRPr="00C13B4E">
        <w:rPr>
          <w:rFonts w:cs="Arial"/>
          <w:szCs w:val="20"/>
          <w:lang w:eastAsia="en-GB"/>
        </w:rPr>
        <w:t>The key findings of the SEA process are set out in the Environment Report for the</w:t>
      </w:r>
      <w:r>
        <w:rPr>
          <w:rFonts w:cs="Arial"/>
          <w:szCs w:val="20"/>
          <w:lang w:eastAsia="en-GB"/>
        </w:rPr>
        <w:t xml:space="preserve"> S</w:t>
      </w:r>
      <w:r w:rsidRPr="00C13B4E">
        <w:rPr>
          <w:rFonts w:cs="Arial"/>
          <w:szCs w:val="20"/>
          <w:lang w:eastAsia="en-GB"/>
        </w:rPr>
        <w:t xml:space="preserve">trategy. This </w:t>
      </w:r>
      <w:r w:rsidRPr="006C09B3">
        <w:t>broadly</w:t>
      </w:r>
      <w:r w:rsidRPr="00C13B4E">
        <w:rPr>
          <w:rFonts w:cs="Arial"/>
          <w:szCs w:val="20"/>
          <w:lang w:eastAsia="en-GB"/>
        </w:rPr>
        <w:t xml:space="preserve"> outlines how the </w:t>
      </w:r>
      <w:r w:rsidR="007D51A4">
        <w:rPr>
          <w:rFonts w:cs="Arial"/>
          <w:szCs w:val="20"/>
          <w:lang w:eastAsia="en-GB"/>
        </w:rPr>
        <w:t xml:space="preserve">local flood risk </w:t>
      </w:r>
      <w:r w:rsidRPr="00C13B4E">
        <w:rPr>
          <w:rFonts w:cs="Arial"/>
          <w:szCs w:val="20"/>
          <w:lang w:eastAsia="en-GB"/>
        </w:rPr>
        <w:t>objectives and the identified</w:t>
      </w:r>
      <w:r>
        <w:rPr>
          <w:rFonts w:cs="Arial"/>
          <w:szCs w:val="20"/>
          <w:lang w:eastAsia="en-GB"/>
        </w:rPr>
        <w:t xml:space="preserve"> measures might be expected </w:t>
      </w:r>
      <w:r w:rsidRPr="00C13B4E">
        <w:rPr>
          <w:rFonts w:cs="Arial"/>
          <w:szCs w:val="20"/>
          <w:lang w:eastAsia="en-GB"/>
        </w:rPr>
        <w:t>to affect a number of different aspects of the environment</w:t>
      </w:r>
      <w:r>
        <w:rPr>
          <w:rFonts w:cs="Arial"/>
          <w:szCs w:val="20"/>
          <w:lang w:eastAsia="en-GB"/>
        </w:rPr>
        <w:t xml:space="preserve"> </w:t>
      </w:r>
      <w:r w:rsidRPr="00C13B4E">
        <w:rPr>
          <w:rFonts w:cs="Arial"/>
          <w:szCs w:val="20"/>
          <w:lang w:eastAsia="en-GB"/>
        </w:rPr>
        <w:t>(referred to as ‘receptors’)</w:t>
      </w:r>
      <w:r>
        <w:rPr>
          <w:rFonts w:cs="Arial"/>
          <w:szCs w:val="20"/>
          <w:lang w:eastAsia="en-GB"/>
        </w:rPr>
        <w:t xml:space="preserve">. </w:t>
      </w:r>
      <w:r w:rsidR="008A1091" w:rsidRPr="00744C17">
        <w:t xml:space="preserve">The </w:t>
      </w:r>
      <w:r w:rsidR="008A1091">
        <w:t xml:space="preserve">SEA demonstrates that the </w:t>
      </w:r>
      <w:r w:rsidR="008A1091" w:rsidRPr="00744C17">
        <w:t xml:space="preserve">Strategy is predicted to have positive impacts on the environment in the </w:t>
      </w:r>
      <w:r w:rsidR="008A1091" w:rsidRPr="00F27344">
        <w:t xml:space="preserve">short </w:t>
      </w:r>
      <w:r w:rsidR="00F27344" w:rsidRPr="00F27344">
        <w:t>and</w:t>
      </w:r>
      <w:r w:rsidR="008A1091" w:rsidRPr="00F27344">
        <w:t xml:space="preserve"> long term (i.e. beyond</w:t>
      </w:r>
      <w:r w:rsidR="008A1091" w:rsidRPr="00744C17">
        <w:t xml:space="preserve"> the life of the </w:t>
      </w:r>
      <w:r w:rsidR="008A1091" w:rsidRPr="006443EA">
        <w:t>Strategy</w:t>
      </w:r>
      <w:r w:rsidR="008A1091">
        <w:t xml:space="preserve">), </w:t>
      </w:r>
      <w:r w:rsidR="008A1091" w:rsidRPr="00B44F17">
        <w:t xml:space="preserve">since the Strategy takes a proactive approach to reducing and managing local </w:t>
      </w:r>
      <w:r w:rsidR="008A1091">
        <w:t>flood risk</w:t>
      </w:r>
      <w:r w:rsidR="008A1091" w:rsidRPr="00B44F17">
        <w:t xml:space="preserve"> within </w:t>
      </w:r>
      <w:r w:rsidR="00F641BC">
        <w:t xml:space="preserve">the </w:t>
      </w:r>
      <w:r w:rsidR="008A1091">
        <w:t>L</w:t>
      </w:r>
      <w:r w:rsidR="00F641BC">
        <w:t>ondon Borough of</w:t>
      </w:r>
      <w:r w:rsidR="008A1091">
        <w:t xml:space="preserve"> Sutton.</w:t>
      </w:r>
      <w:r w:rsidR="008A1091" w:rsidRPr="002B0DFF">
        <w:t xml:space="preserve"> </w:t>
      </w:r>
      <w:r w:rsidR="008A1091" w:rsidRPr="00744C17">
        <w:t>Each of the Strategy objectives successfully supports the range of environmental objectives identified within the SEA framework, achieving a positive outcome for each SEA objective</w:t>
      </w:r>
      <w:r w:rsidR="008A1091">
        <w:t>.</w:t>
      </w:r>
      <w:r w:rsidR="008A1091" w:rsidRPr="002B0DFF">
        <w:t xml:space="preserve"> </w:t>
      </w:r>
    </w:p>
    <w:p w:rsidR="008A1091" w:rsidRPr="00B44F17" w:rsidRDefault="008A1091" w:rsidP="006C09B3">
      <w:pPr>
        <w:pStyle w:val="URSText"/>
        <w:numPr>
          <w:ilvl w:val="2"/>
          <w:numId w:val="2"/>
        </w:numPr>
        <w:jc w:val="both"/>
      </w:pPr>
      <w:r>
        <w:t>The majority of</w:t>
      </w:r>
      <w:r w:rsidRPr="00B44F17">
        <w:t xml:space="preserve"> </w:t>
      </w:r>
      <w:r>
        <w:t>Strategy</w:t>
      </w:r>
      <w:r w:rsidRPr="00B44F17">
        <w:t xml:space="preserve"> objectives are likely to have </w:t>
      </w:r>
      <w:r>
        <w:t xml:space="preserve">indirect beneficial </w:t>
      </w:r>
      <w:r w:rsidRPr="00B44F17">
        <w:t xml:space="preserve">effects on the environment as they relate to improving </w:t>
      </w:r>
      <w:r>
        <w:t xml:space="preserve">knowledge, </w:t>
      </w:r>
      <w:r w:rsidRPr="00B44F17">
        <w:t xml:space="preserve">understanding </w:t>
      </w:r>
      <w:r>
        <w:t xml:space="preserve">and high level management </w:t>
      </w:r>
      <w:r w:rsidRPr="00B44F17">
        <w:t>of</w:t>
      </w:r>
      <w:r>
        <w:t xml:space="preserve"> local</w:t>
      </w:r>
      <w:r w:rsidRPr="00B44F17">
        <w:t xml:space="preserve"> flood risk rather than actual works or actions that could have an effect on the ground.</w:t>
      </w:r>
    </w:p>
    <w:p w:rsidR="008A1091" w:rsidRDefault="008A1091" w:rsidP="006C09B3">
      <w:pPr>
        <w:pStyle w:val="URSText"/>
        <w:numPr>
          <w:ilvl w:val="2"/>
          <w:numId w:val="2"/>
        </w:numPr>
        <w:jc w:val="both"/>
      </w:pPr>
      <w:r>
        <w:t>Overall</w:t>
      </w:r>
      <w:r w:rsidRPr="00C75808">
        <w:t xml:space="preserve">, </w:t>
      </w:r>
      <w:r w:rsidR="00960693">
        <w:t xml:space="preserve">the </w:t>
      </w:r>
      <w:r w:rsidRPr="00C75808">
        <w:t xml:space="preserve">Strategy objectives and measures are considered to be beneficial for the environment, due to the likely outcomes of improved local flood risk management and </w:t>
      </w:r>
      <w:r w:rsidRPr="00C75808">
        <w:lastRenderedPageBreak/>
        <w:t xml:space="preserve">subsequently reduced local flood risk to the natural and built environment within </w:t>
      </w:r>
      <w:r>
        <w:t>L</w:t>
      </w:r>
      <w:r w:rsidR="00F641BC">
        <w:t xml:space="preserve">ondon </w:t>
      </w:r>
      <w:r>
        <w:t>B</w:t>
      </w:r>
      <w:r w:rsidR="00F641BC">
        <w:t>orough of</w:t>
      </w:r>
      <w:r>
        <w:t xml:space="preserve"> Sutton</w:t>
      </w:r>
      <w:r w:rsidRPr="00C75808">
        <w:t>.</w:t>
      </w:r>
      <w:r>
        <w:t xml:space="preserve"> </w:t>
      </w:r>
    </w:p>
    <w:p w:rsidR="00460475" w:rsidRPr="005575A0" w:rsidRDefault="00460475" w:rsidP="006C09B3">
      <w:pPr>
        <w:pStyle w:val="URSText"/>
        <w:numPr>
          <w:ilvl w:val="2"/>
          <w:numId w:val="2"/>
        </w:numPr>
        <w:jc w:val="both"/>
      </w:pPr>
      <w:r w:rsidRPr="005575A0">
        <w:t xml:space="preserve">Figure 7 and Figure 8 in </w:t>
      </w:r>
      <w:hyperlink w:anchor="AppendixA" w:history="1">
        <w:r w:rsidRPr="003D449A">
          <w:rPr>
            <w:rStyle w:val="Hyperlink"/>
          </w:rPr>
          <w:t>Appendix A</w:t>
        </w:r>
      </w:hyperlink>
      <w:r w:rsidRPr="005575A0">
        <w:t xml:space="preserve"> show the potential impact of local sources of flooding (surface water) on critical infrastructure and the environment and heritage sites, respectively, in the London Borough of Sutton.</w:t>
      </w:r>
    </w:p>
    <w:p w:rsidR="00460475" w:rsidRDefault="00460475">
      <w:pPr>
        <w:spacing w:after="0"/>
        <w:rPr>
          <w:b/>
          <w:szCs w:val="20"/>
        </w:rPr>
      </w:pPr>
      <w:bookmarkStart w:id="56" w:name="_Toc386120461"/>
    </w:p>
    <w:p w:rsidR="00460475" w:rsidRDefault="00460475" w:rsidP="00A757BB">
      <w:pPr>
        <w:pStyle w:val="URSHeading2"/>
        <w:jc w:val="both"/>
      </w:pPr>
      <w:bookmarkStart w:id="57" w:name="_Toc393726792"/>
      <w:r w:rsidRPr="00E35BA1">
        <w:t>Habitats Regulations Assessment</w:t>
      </w:r>
      <w:bookmarkEnd w:id="56"/>
      <w:bookmarkEnd w:id="57"/>
    </w:p>
    <w:p w:rsidR="00460475" w:rsidRDefault="00460475" w:rsidP="006C09B3">
      <w:pPr>
        <w:pStyle w:val="URSText"/>
        <w:numPr>
          <w:ilvl w:val="2"/>
          <w:numId w:val="2"/>
        </w:numPr>
        <w:jc w:val="both"/>
      </w:pPr>
      <w:r w:rsidRPr="000465B6">
        <w:t xml:space="preserve">A HRA </w:t>
      </w:r>
      <w:r w:rsidR="00876F98">
        <w:t xml:space="preserve">screening </w:t>
      </w:r>
      <w:r w:rsidR="00867979">
        <w:t>assessment</w:t>
      </w:r>
      <w:r w:rsidR="00876F98">
        <w:t xml:space="preserve"> (as required by </w:t>
      </w:r>
      <w:r w:rsidR="00876F98" w:rsidRPr="003E1F80">
        <w:t xml:space="preserve">Article 6 of the </w:t>
      </w:r>
      <w:hyperlink r:id="rId148" w:history="1">
        <w:r w:rsidR="00876F98" w:rsidRPr="000465B6">
          <w:rPr>
            <w:color w:val="0C479D"/>
            <w:u w:val="single"/>
          </w:rPr>
          <w:t>EC Habitats Directive 1992 (92/44/EEC)</w:t>
        </w:r>
      </w:hyperlink>
      <w:r w:rsidR="00876F98" w:rsidRPr="00D4656A">
        <w:rPr>
          <w:rStyle w:val="FootnoteReference"/>
          <w:color w:val="0C479D"/>
        </w:rPr>
        <w:footnoteReference w:id="55"/>
      </w:r>
      <w:r w:rsidR="00876F98" w:rsidRPr="003E1F80">
        <w:t xml:space="preserve">, and Regulation 48 of the </w:t>
      </w:r>
      <w:hyperlink r:id="rId149" w:history="1">
        <w:r w:rsidR="00876F98" w:rsidRPr="000465B6">
          <w:rPr>
            <w:color w:val="0C479D"/>
            <w:u w:val="single"/>
          </w:rPr>
          <w:t>Conservation (Natural Habitats &amp;c) Regulations 1994</w:t>
        </w:r>
      </w:hyperlink>
      <w:r w:rsidR="00876F98" w:rsidRPr="000465B6">
        <w:rPr>
          <w:rStyle w:val="FootnoteReference"/>
          <w:color w:val="0C479D"/>
        </w:rPr>
        <w:footnoteReference w:id="56"/>
      </w:r>
      <w:r w:rsidR="00876F98" w:rsidRPr="0081384A">
        <w:rPr>
          <w:color w:val="0C479D"/>
        </w:rPr>
        <w:t xml:space="preserve">) </w:t>
      </w:r>
      <w:r w:rsidR="00876F98">
        <w:t>was</w:t>
      </w:r>
      <w:r w:rsidRPr="000465B6">
        <w:t xml:space="preserve"> undertaken as part of the Strategy development. This screening exercise assessed </w:t>
      </w:r>
      <w:r w:rsidR="00876F98">
        <w:t xml:space="preserve">the </w:t>
      </w:r>
      <w:r w:rsidR="000F021D">
        <w:t xml:space="preserve">potential </w:t>
      </w:r>
      <w:r w:rsidRPr="000465B6">
        <w:t xml:space="preserve">impacts of implementing the Strategy objectives and measures on European Designated Sites (Special Areas of Conservation, Special Protection Areas and Ramsar sites) within 10km of </w:t>
      </w:r>
      <w:r>
        <w:t>the London Borough of Sutton</w:t>
      </w:r>
      <w:r w:rsidRPr="000465B6">
        <w:t>.</w:t>
      </w:r>
      <w:r>
        <w:t xml:space="preserve"> </w:t>
      </w:r>
    </w:p>
    <w:p w:rsidR="00460475" w:rsidRPr="00CB3C3C" w:rsidRDefault="00460475" w:rsidP="00A757BB">
      <w:pPr>
        <w:pStyle w:val="URSText"/>
        <w:tabs>
          <w:tab w:val="num" w:pos="1276"/>
        </w:tabs>
        <w:jc w:val="both"/>
        <w:rPr>
          <w:color w:val="0C479D"/>
        </w:rPr>
      </w:pPr>
      <w:r>
        <w:rPr>
          <w:color w:val="0C479D"/>
        </w:rPr>
        <w:t>HRA Outcomes</w:t>
      </w:r>
    </w:p>
    <w:p w:rsidR="00460475" w:rsidRDefault="00460475" w:rsidP="006C09B3">
      <w:pPr>
        <w:pStyle w:val="URSText"/>
        <w:numPr>
          <w:ilvl w:val="2"/>
          <w:numId w:val="2"/>
        </w:numPr>
        <w:jc w:val="both"/>
      </w:pPr>
      <w:r w:rsidRPr="00C13B4E">
        <w:rPr>
          <w:rFonts w:cs="Arial"/>
          <w:szCs w:val="20"/>
          <w:lang w:eastAsia="en-GB"/>
        </w:rPr>
        <w:t xml:space="preserve">The </w:t>
      </w:r>
      <w:r w:rsidRPr="006C09B3">
        <w:t>key</w:t>
      </w:r>
      <w:r w:rsidRPr="00C13B4E">
        <w:rPr>
          <w:rFonts w:cs="Arial"/>
          <w:szCs w:val="20"/>
          <w:lang w:eastAsia="en-GB"/>
        </w:rPr>
        <w:t xml:space="preserve"> findings of the </w:t>
      </w:r>
      <w:r>
        <w:rPr>
          <w:rFonts w:cs="Arial"/>
          <w:szCs w:val="20"/>
          <w:lang w:eastAsia="en-GB"/>
        </w:rPr>
        <w:t>HRA</w:t>
      </w:r>
      <w:r w:rsidRPr="00C13B4E">
        <w:rPr>
          <w:rFonts w:cs="Arial"/>
          <w:szCs w:val="20"/>
          <w:lang w:eastAsia="en-GB"/>
        </w:rPr>
        <w:t xml:space="preserve"> </w:t>
      </w:r>
      <w:r>
        <w:rPr>
          <w:rFonts w:cs="Arial"/>
          <w:szCs w:val="20"/>
          <w:lang w:eastAsia="en-GB"/>
        </w:rPr>
        <w:t xml:space="preserve">Screening assessment </w:t>
      </w:r>
      <w:r w:rsidRPr="00C13B4E">
        <w:rPr>
          <w:rFonts w:cs="Arial"/>
          <w:szCs w:val="20"/>
          <w:lang w:eastAsia="en-GB"/>
        </w:rPr>
        <w:t xml:space="preserve">are set out in the </w:t>
      </w:r>
      <w:r>
        <w:rPr>
          <w:rFonts w:cs="Arial"/>
          <w:szCs w:val="20"/>
          <w:lang w:eastAsia="en-GB"/>
        </w:rPr>
        <w:t xml:space="preserve">Habitats Regulations Assessment </w:t>
      </w:r>
      <w:r w:rsidRPr="00C13B4E">
        <w:rPr>
          <w:rFonts w:cs="Arial"/>
          <w:szCs w:val="20"/>
          <w:lang w:eastAsia="en-GB"/>
        </w:rPr>
        <w:t>for the</w:t>
      </w:r>
      <w:r>
        <w:rPr>
          <w:rFonts w:cs="Arial"/>
          <w:szCs w:val="20"/>
          <w:lang w:eastAsia="en-GB"/>
        </w:rPr>
        <w:t xml:space="preserve"> S</w:t>
      </w:r>
      <w:r w:rsidRPr="00C13B4E">
        <w:rPr>
          <w:rFonts w:cs="Arial"/>
          <w:szCs w:val="20"/>
          <w:lang w:eastAsia="en-GB"/>
        </w:rPr>
        <w:t>trategy</w:t>
      </w:r>
      <w:r w:rsidR="00B95B93">
        <w:rPr>
          <w:rStyle w:val="FootnoteReference"/>
          <w:szCs w:val="20"/>
          <w:lang w:eastAsia="en-GB"/>
        </w:rPr>
        <w:footnoteReference w:id="57"/>
      </w:r>
      <w:r w:rsidRPr="00C13B4E">
        <w:rPr>
          <w:rFonts w:cs="Arial"/>
          <w:szCs w:val="20"/>
          <w:lang w:eastAsia="en-GB"/>
        </w:rPr>
        <w:t xml:space="preserve">. </w:t>
      </w:r>
      <w:r w:rsidR="004F079D">
        <w:rPr>
          <w:rFonts w:cs="Arial"/>
          <w:szCs w:val="20"/>
          <w:lang w:eastAsia="en-GB"/>
        </w:rPr>
        <w:t>It concluded that t</w:t>
      </w:r>
      <w:r w:rsidR="004F079D" w:rsidRPr="00302B51">
        <w:t xml:space="preserve">he Strategy has been screened out as having no likely effects on any European sites due to a lack of pathways linking them to local flood risk management in </w:t>
      </w:r>
      <w:r w:rsidR="000F021D">
        <w:t xml:space="preserve">the London Borough of </w:t>
      </w:r>
      <w:r w:rsidR="004F079D" w:rsidRPr="00302B51">
        <w:t>Sutton and therefore no further HRA is required.</w:t>
      </w:r>
    </w:p>
    <w:p w:rsidR="00460475" w:rsidRDefault="00460475" w:rsidP="008A1091">
      <w:pPr>
        <w:pStyle w:val="URSText"/>
        <w:jc w:val="both"/>
        <w:rPr>
          <w:rFonts w:cs="Arial"/>
          <w:szCs w:val="20"/>
          <w:lang w:eastAsia="en-GB"/>
        </w:rPr>
      </w:pPr>
      <w:r>
        <w:rPr>
          <w:rFonts w:cs="Arial"/>
          <w:szCs w:val="20"/>
          <w:lang w:eastAsia="en-GB"/>
        </w:rPr>
        <w:t xml:space="preserve">Figure 8 in </w:t>
      </w:r>
      <w:hyperlink w:anchor="AppendixA" w:history="1">
        <w:r w:rsidRPr="003D449A">
          <w:rPr>
            <w:rStyle w:val="Hyperlink"/>
            <w:rFonts w:cs="Arial"/>
            <w:szCs w:val="20"/>
            <w:lang w:eastAsia="en-GB"/>
          </w:rPr>
          <w:t>Appendix A</w:t>
        </w:r>
      </w:hyperlink>
      <w:r>
        <w:rPr>
          <w:rFonts w:cs="Arial"/>
          <w:szCs w:val="20"/>
          <w:lang w:eastAsia="en-GB"/>
        </w:rPr>
        <w:t xml:space="preserve"> shows the potential impact of local sources of flooding (surface water) on the environment in the London Borough of Sutton. </w:t>
      </w:r>
    </w:p>
    <w:p w:rsidR="00460475" w:rsidRDefault="00460475" w:rsidP="00A757BB">
      <w:pPr>
        <w:pStyle w:val="URSHeading2"/>
        <w:jc w:val="both"/>
      </w:pPr>
      <w:bookmarkStart w:id="58" w:name="_Toc386120462"/>
      <w:bookmarkStart w:id="59" w:name="_Toc393726793"/>
      <w:r>
        <w:t>Water Framework Directive</w:t>
      </w:r>
      <w:bookmarkEnd w:id="58"/>
      <w:bookmarkEnd w:id="59"/>
    </w:p>
    <w:p w:rsidR="00460475" w:rsidRDefault="00460475" w:rsidP="006C09B3">
      <w:pPr>
        <w:pStyle w:val="URSText"/>
        <w:numPr>
          <w:ilvl w:val="2"/>
          <w:numId w:val="2"/>
        </w:numPr>
        <w:jc w:val="both"/>
      </w:pPr>
      <w:r w:rsidRPr="00DD4A21">
        <w:rPr>
          <w:rFonts w:cs="Arial"/>
          <w:szCs w:val="20"/>
          <w:lang w:eastAsia="en-GB"/>
        </w:rPr>
        <w:t xml:space="preserve">The </w:t>
      </w:r>
      <w:r>
        <w:rPr>
          <w:rFonts w:cs="Arial"/>
          <w:szCs w:val="20"/>
          <w:lang w:eastAsia="en-GB"/>
        </w:rPr>
        <w:t>S</w:t>
      </w:r>
      <w:r w:rsidRPr="00DD4A21">
        <w:rPr>
          <w:rFonts w:cs="Arial"/>
          <w:szCs w:val="20"/>
          <w:lang w:eastAsia="en-GB"/>
        </w:rPr>
        <w:t>trategy will complement work that is currently underway to comply with the</w:t>
      </w:r>
      <w:r>
        <w:rPr>
          <w:rFonts w:cs="Arial"/>
          <w:szCs w:val="20"/>
          <w:lang w:eastAsia="en-GB"/>
        </w:rPr>
        <w:t xml:space="preserve"> </w:t>
      </w:r>
      <w:r w:rsidRPr="00DD4A21">
        <w:rPr>
          <w:rFonts w:cs="Arial"/>
          <w:szCs w:val="20"/>
          <w:lang w:eastAsia="en-GB"/>
        </w:rPr>
        <w:t xml:space="preserve">requirements of </w:t>
      </w:r>
      <w:r>
        <w:t xml:space="preserve">The European </w:t>
      </w:r>
      <w:hyperlink r:id="rId150" w:history="1">
        <w:r w:rsidRPr="00A42886">
          <w:rPr>
            <w:color w:val="0C479D"/>
            <w:u w:val="single"/>
          </w:rPr>
          <w:t>Water Framework Directive (WFD)</w:t>
        </w:r>
      </w:hyperlink>
      <w:r w:rsidRPr="00A42886">
        <w:rPr>
          <w:color w:val="0C479D"/>
          <w:vertAlign w:val="superscript"/>
        </w:rPr>
        <w:footnoteReference w:id="58"/>
      </w:r>
      <w:r w:rsidRPr="00A42886">
        <w:rPr>
          <w:color w:val="000000"/>
        </w:rPr>
        <w:t>.</w:t>
      </w:r>
      <w:r w:rsidRPr="00A42886">
        <w:rPr>
          <w:rFonts w:cs="Arial"/>
          <w:color w:val="000000"/>
          <w:szCs w:val="20"/>
          <w:lang w:eastAsia="en-GB"/>
        </w:rPr>
        <w:t xml:space="preserve"> </w:t>
      </w:r>
      <w:r w:rsidRPr="00A42886">
        <w:rPr>
          <w:rFonts w:cs="Arial"/>
          <w:szCs w:val="20"/>
          <w:lang w:eastAsia="en-GB"/>
        </w:rPr>
        <w:t>Although</w:t>
      </w:r>
      <w:r w:rsidRPr="00E6172F">
        <w:t xml:space="preserve"> a formal WFD assessment is not a statut</w:t>
      </w:r>
      <w:r>
        <w:t>ory requirement of the Strategy</w:t>
      </w:r>
      <w:r w:rsidRPr="00E6172F">
        <w:t xml:space="preserve">, WFD requirements </w:t>
      </w:r>
      <w:r>
        <w:t>have</w:t>
      </w:r>
      <w:r w:rsidRPr="00E6172F">
        <w:t xml:space="preserve"> be</w:t>
      </w:r>
      <w:r>
        <w:t>en</w:t>
      </w:r>
      <w:r w:rsidRPr="00E6172F">
        <w:t xml:space="preserve"> considered as part of the SEA process, including where opportunities to improve WFD status exist.</w:t>
      </w:r>
    </w:p>
    <w:p w:rsidR="00460475" w:rsidRPr="00E82090" w:rsidRDefault="00460475" w:rsidP="006C09B3">
      <w:pPr>
        <w:pStyle w:val="URSText"/>
        <w:numPr>
          <w:ilvl w:val="2"/>
          <w:numId w:val="2"/>
        </w:numPr>
        <w:jc w:val="both"/>
        <w:rPr>
          <w:rFonts w:cs="Arial"/>
          <w:szCs w:val="20"/>
          <w:lang w:eastAsia="en-GB"/>
        </w:rPr>
      </w:pPr>
      <w:r>
        <w:rPr>
          <w:rFonts w:cs="Arial"/>
          <w:szCs w:val="20"/>
          <w:lang w:eastAsia="en-GB"/>
        </w:rPr>
        <w:t xml:space="preserve">The Environment Agency </w:t>
      </w:r>
      <w:r w:rsidRPr="00E82090">
        <w:rPr>
          <w:rFonts w:cs="Arial"/>
          <w:szCs w:val="20"/>
          <w:lang w:eastAsia="en-GB"/>
        </w:rPr>
        <w:t xml:space="preserve">is responsible for preparing management plans for river basin districts in England and Wales. The </w:t>
      </w:r>
      <w:r w:rsidRPr="006C09B3">
        <w:t>plans</w:t>
      </w:r>
      <w:r w:rsidRPr="00E82090">
        <w:rPr>
          <w:rFonts w:cs="Arial"/>
          <w:szCs w:val="20"/>
          <w:lang w:eastAsia="en-GB"/>
        </w:rPr>
        <w:t xml:space="preserve"> outline the characteristics of</w:t>
      </w:r>
      <w:r>
        <w:rPr>
          <w:rFonts w:cs="Arial"/>
          <w:szCs w:val="20"/>
          <w:lang w:eastAsia="en-GB"/>
        </w:rPr>
        <w:t xml:space="preserve"> </w:t>
      </w:r>
      <w:r w:rsidRPr="00E82090">
        <w:rPr>
          <w:rFonts w:cs="Arial"/>
          <w:szCs w:val="20"/>
          <w:lang w:eastAsia="en-GB"/>
        </w:rPr>
        <w:t>the river basin district, identify the pressures that the local water environment faces, and</w:t>
      </w:r>
      <w:r>
        <w:rPr>
          <w:rFonts w:cs="Arial"/>
          <w:szCs w:val="20"/>
          <w:lang w:eastAsia="en-GB"/>
        </w:rPr>
        <w:t xml:space="preserve"> </w:t>
      </w:r>
      <w:r w:rsidRPr="00E82090">
        <w:rPr>
          <w:rFonts w:cs="Arial"/>
          <w:szCs w:val="20"/>
          <w:lang w:eastAsia="en-GB"/>
        </w:rPr>
        <w:t>specify the actions that will be taken to address any problems before 2015.</w:t>
      </w:r>
    </w:p>
    <w:p w:rsidR="00460475" w:rsidRDefault="00460475" w:rsidP="006C09B3">
      <w:pPr>
        <w:pStyle w:val="URSText"/>
        <w:numPr>
          <w:ilvl w:val="2"/>
          <w:numId w:val="2"/>
        </w:numPr>
        <w:jc w:val="both"/>
        <w:rPr>
          <w:rFonts w:cs="Arial"/>
          <w:szCs w:val="20"/>
          <w:lang w:eastAsia="en-GB"/>
        </w:rPr>
      </w:pPr>
      <w:r w:rsidRPr="00E82090">
        <w:rPr>
          <w:rFonts w:cs="Arial"/>
          <w:szCs w:val="20"/>
          <w:lang w:eastAsia="en-GB"/>
        </w:rPr>
        <w:t xml:space="preserve">For the </w:t>
      </w:r>
      <w:r w:rsidRPr="008C7AD1">
        <w:rPr>
          <w:rFonts w:cs="Arial"/>
          <w:szCs w:val="20"/>
          <w:lang w:eastAsia="en-GB"/>
        </w:rPr>
        <w:t xml:space="preserve">Thames </w:t>
      </w:r>
      <w:r>
        <w:rPr>
          <w:rFonts w:cs="Arial"/>
          <w:szCs w:val="20"/>
          <w:lang w:eastAsia="en-GB"/>
        </w:rPr>
        <w:t>R</w:t>
      </w:r>
      <w:r w:rsidRPr="008C7AD1">
        <w:rPr>
          <w:rFonts w:cs="Arial"/>
          <w:szCs w:val="20"/>
          <w:lang w:eastAsia="en-GB"/>
        </w:rPr>
        <w:t xml:space="preserve">iver </w:t>
      </w:r>
      <w:r>
        <w:rPr>
          <w:rFonts w:cs="Arial"/>
          <w:szCs w:val="20"/>
          <w:lang w:eastAsia="en-GB"/>
        </w:rPr>
        <w:t>B</w:t>
      </w:r>
      <w:r w:rsidRPr="008C7AD1">
        <w:rPr>
          <w:rFonts w:cs="Arial"/>
          <w:szCs w:val="20"/>
          <w:lang w:eastAsia="en-GB"/>
        </w:rPr>
        <w:t>asin</w:t>
      </w:r>
      <w:r>
        <w:rPr>
          <w:rFonts w:cs="Arial"/>
          <w:szCs w:val="20"/>
          <w:lang w:eastAsia="en-GB"/>
        </w:rPr>
        <w:t xml:space="preserve"> District</w:t>
      </w:r>
      <w:r w:rsidRPr="008C7AD1">
        <w:rPr>
          <w:rFonts w:cs="Arial"/>
          <w:szCs w:val="20"/>
          <w:lang w:eastAsia="en-GB"/>
        </w:rPr>
        <w:t xml:space="preserve">, the density of the population together with relatively low rainfall means that the water environment is stressed, with less water per person than many </w:t>
      </w:r>
      <w:r w:rsidRPr="006C09B3">
        <w:t>Mediterranean</w:t>
      </w:r>
      <w:r w:rsidRPr="008C7AD1">
        <w:rPr>
          <w:rFonts w:cs="Arial"/>
          <w:szCs w:val="20"/>
          <w:lang w:eastAsia="en-GB"/>
        </w:rPr>
        <w:t xml:space="preserve"> regions. This leads to over-extraction, and the high risk of pollution. Many of the rivers within the Thames river basin have been heavily modified as a consequence of development, flood risk management and for navigation. As a result only 23% of the assessed water bodies covered by the </w:t>
      </w:r>
      <w:hyperlink r:id="rId151" w:history="1">
        <w:r w:rsidRPr="008C7AD1">
          <w:rPr>
            <w:rFonts w:cs="Arial"/>
            <w:szCs w:val="20"/>
            <w:lang w:eastAsia="en-GB"/>
          </w:rPr>
          <w:t>Thames River Basin Management Plan</w:t>
        </w:r>
      </w:hyperlink>
      <w:r w:rsidRPr="008C7AD1">
        <w:rPr>
          <w:rFonts w:cs="Arial"/>
          <w:szCs w:val="20"/>
          <w:lang w:eastAsia="en-GB"/>
        </w:rPr>
        <w:t xml:space="preserve"> are regarded having an ecological status of at least “good”. There are no water bodies in the Thames river basin that were </w:t>
      </w:r>
      <w:r w:rsidRPr="006C09B3">
        <w:t>considered</w:t>
      </w:r>
      <w:r w:rsidRPr="008C7AD1">
        <w:rPr>
          <w:rFonts w:cs="Arial"/>
          <w:szCs w:val="20"/>
          <w:lang w:eastAsia="en-GB"/>
        </w:rPr>
        <w:t xml:space="preserve"> to exhibit “high” ecological status.</w:t>
      </w:r>
    </w:p>
    <w:p w:rsidR="00460475" w:rsidRPr="008C7AD1" w:rsidRDefault="00460475" w:rsidP="006C09B3">
      <w:pPr>
        <w:pStyle w:val="URSText"/>
        <w:numPr>
          <w:ilvl w:val="2"/>
          <w:numId w:val="2"/>
        </w:numPr>
        <w:jc w:val="both"/>
        <w:rPr>
          <w:rFonts w:cs="Arial"/>
          <w:szCs w:val="20"/>
          <w:lang w:eastAsia="en-GB"/>
        </w:rPr>
      </w:pPr>
      <w:r w:rsidRPr="008C7AD1">
        <w:rPr>
          <w:rFonts w:cs="Arial"/>
          <w:szCs w:val="20"/>
          <w:lang w:eastAsia="en-GB"/>
        </w:rPr>
        <w:t xml:space="preserve">Flood risk management activities are expected to have a significant impact on the ability of the UK to </w:t>
      </w:r>
      <w:r w:rsidRPr="006C09B3">
        <w:t>comply</w:t>
      </w:r>
      <w:r w:rsidRPr="008C7AD1">
        <w:rPr>
          <w:rFonts w:cs="Arial"/>
          <w:szCs w:val="20"/>
          <w:lang w:eastAsia="en-GB"/>
        </w:rPr>
        <w:t xml:space="preserve"> with the requirements of the WFD, as flood protection can involve substantial </w:t>
      </w:r>
      <w:r w:rsidRPr="008C7AD1">
        <w:rPr>
          <w:rFonts w:cs="Arial"/>
          <w:szCs w:val="20"/>
          <w:lang w:eastAsia="en-GB"/>
        </w:rPr>
        <w:lastRenderedPageBreak/>
        <w:t xml:space="preserve">alteration to the natural properties of a river. The </w:t>
      </w:r>
      <w:hyperlink r:id="rId152" w:history="1">
        <w:r w:rsidRPr="007D7417">
          <w:rPr>
            <w:rStyle w:val="Hyperlink"/>
            <w:rFonts w:cs="Arial"/>
            <w:szCs w:val="20"/>
            <w:lang w:eastAsia="en-GB"/>
          </w:rPr>
          <w:t>Thames River Basin Management Plan</w:t>
        </w:r>
      </w:hyperlink>
      <w:r w:rsidRPr="008C7AD1">
        <w:rPr>
          <w:rFonts w:cs="Arial"/>
          <w:szCs w:val="20"/>
          <w:lang w:eastAsia="en-GB"/>
        </w:rPr>
        <w:t xml:space="preserve"> encourages the use of sustainable drainage systems as a means of reducing the physical impact of flood risk management works on the ecological status or potential of water bodies. </w:t>
      </w:r>
    </w:p>
    <w:p w:rsidR="00460475" w:rsidRPr="00BA3F21" w:rsidRDefault="00460475" w:rsidP="00A757BB">
      <w:pPr>
        <w:pStyle w:val="URSText"/>
        <w:tabs>
          <w:tab w:val="num" w:pos="1276"/>
        </w:tabs>
        <w:jc w:val="both"/>
        <w:rPr>
          <w:color w:val="0C479D"/>
        </w:rPr>
      </w:pPr>
      <w:r w:rsidRPr="00BA3F21">
        <w:rPr>
          <w:color w:val="0C479D"/>
        </w:rPr>
        <w:t>Outcomes</w:t>
      </w:r>
    </w:p>
    <w:p w:rsidR="00460475" w:rsidRPr="006C09B3" w:rsidRDefault="00460475" w:rsidP="006C09B3">
      <w:pPr>
        <w:pStyle w:val="URSText"/>
        <w:numPr>
          <w:ilvl w:val="2"/>
          <w:numId w:val="2"/>
        </w:numPr>
        <w:jc w:val="both"/>
      </w:pPr>
      <w:r w:rsidRPr="00D25E59">
        <w:rPr>
          <w:rFonts w:cs="Arial"/>
          <w:szCs w:val="20"/>
          <w:lang w:eastAsia="en-GB"/>
        </w:rPr>
        <w:t>Within Sutton, the River Wandle and Beverl</w:t>
      </w:r>
      <w:r w:rsidR="00E149A6">
        <w:rPr>
          <w:rFonts w:cs="Arial"/>
          <w:szCs w:val="20"/>
          <w:lang w:eastAsia="en-GB"/>
        </w:rPr>
        <w:t>e</w:t>
      </w:r>
      <w:r w:rsidRPr="00D25E59">
        <w:rPr>
          <w:rFonts w:cs="Arial"/>
          <w:szCs w:val="20"/>
          <w:lang w:eastAsia="en-GB"/>
        </w:rPr>
        <w:t xml:space="preserve">y Brook have been assessed to have poor </w:t>
      </w:r>
      <w:r w:rsidRPr="00B91C0C">
        <w:rPr>
          <w:rFonts w:cs="Arial"/>
          <w:szCs w:val="20"/>
          <w:lang w:eastAsia="en-GB"/>
        </w:rPr>
        <w:t>ecological status under the WFD, primarily due to high levels of phosphate and poor fish habitat</w:t>
      </w:r>
      <w:r w:rsidRPr="00B91C0C">
        <w:rPr>
          <w:rStyle w:val="FootnoteReference"/>
          <w:szCs w:val="20"/>
          <w:lang w:eastAsia="en-GB"/>
        </w:rPr>
        <w:footnoteReference w:id="59"/>
      </w:r>
      <w:r w:rsidRPr="00B91C0C">
        <w:rPr>
          <w:rFonts w:cs="Arial"/>
          <w:szCs w:val="20"/>
          <w:lang w:eastAsia="en-GB"/>
        </w:rPr>
        <w:t xml:space="preserve">. Both these waterbodies are defined as being ‘Heavily Modified’. The waterbodies </w:t>
      </w:r>
      <w:r w:rsidRPr="006C09B3">
        <w:t xml:space="preserve">must reach good ecological status by 2027. </w:t>
      </w:r>
    </w:p>
    <w:p w:rsidR="00460475" w:rsidRPr="00B91C0C" w:rsidRDefault="00460475" w:rsidP="006C09B3">
      <w:pPr>
        <w:pStyle w:val="URSText"/>
        <w:numPr>
          <w:ilvl w:val="2"/>
          <w:numId w:val="2"/>
        </w:numPr>
        <w:jc w:val="both"/>
      </w:pPr>
      <w:r w:rsidRPr="00B91C0C">
        <w:t xml:space="preserve">The Strategy seeks to alleviate local flood risk by encouraging best practice for the maintenance of flood prevention and drainage assets, however this practice may sometimes have adverse effects on biodiversity, for example clearance of vegetation may lead to habitat loss along river corridors and deterioration in water quality. There may be opportunities for multi beneficial schemes which have positive effects on water quality and subsequently biodiversity from small-scale measures such as implementation of SuDS or changes in </w:t>
      </w:r>
      <w:r w:rsidRPr="00B91C0C">
        <w:rPr>
          <w:rFonts w:cs="Arial"/>
          <w:szCs w:val="20"/>
          <w:lang w:eastAsia="en-GB"/>
        </w:rPr>
        <w:t>drainage</w:t>
      </w:r>
      <w:r w:rsidRPr="00B91C0C">
        <w:t>. There may also be cumulative benefits to biodiversity and water quality through strategic management of local flood risk, as enabling natural flood patterns to continue or extend in some areas can improve wetland habitats.</w:t>
      </w:r>
    </w:p>
    <w:p w:rsidR="00460475" w:rsidRPr="00B91C0C" w:rsidRDefault="00460475" w:rsidP="006C09B3">
      <w:pPr>
        <w:pStyle w:val="URSText"/>
        <w:numPr>
          <w:ilvl w:val="2"/>
          <w:numId w:val="2"/>
        </w:numPr>
        <w:jc w:val="both"/>
      </w:pPr>
      <w:r w:rsidRPr="00B91C0C">
        <w:t>Other plans and strategies provide mitigation to avoid impacts on designated sites, protected species and habitats as part of flood prevention measures. However, cumulative impacts may arise where a number of measures combine to alter hydrological systems or land use. For instance, many small changes to water levels may result in overall gains or losses in freshwater habitats or there may be cumulative effects on a particular species or type of habitat.</w:t>
      </w:r>
    </w:p>
    <w:p w:rsidR="00460475" w:rsidRPr="00B91C0C" w:rsidRDefault="00460475" w:rsidP="006C09B3">
      <w:pPr>
        <w:pStyle w:val="URSText"/>
        <w:numPr>
          <w:ilvl w:val="2"/>
          <w:numId w:val="2"/>
        </w:numPr>
        <w:jc w:val="both"/>
        <w:rPr>
          <w:rFonts w:cs="Arial"/>
          <w:szCs w:val="20"/>
          <w:lang w:eastAsia="en-GB"/>
        </w:rPr>
      </w:pPr>
      <w:r w:rsidRPr="006C09B3">
        <w:t>Implementation</w:t>
      </w:r>
      <w:r w:rsidRPr="00B91C0C">
        <w:rPr>
          <w:rFonts w:cs="Arial"/>
          <w:szCs w:val="20"/>
          <w:lang w:eastAsia="en-GB"/>
        </w:rPr>
        <w:t xml:space="preserve"> of the SAB and requirement for new developments to incorporate SuDS under the Act will play an important role in contributing to the delivery of the Thames River Basin Management Plan and WFD objectives. Increased communications with riparian owners and improved mapping of the drainage ditches within the London Borough of </w:t>
      </w:r>
      <w:r>
        <w:rPr>
          <w:rFonts w:cs="Arial"/>
          <w:szCs w:val="20"/>
          <w:lang w:eastAsia="en-GB"/>
        </w:rPr>
        <w:t>Sutton</w:t>
      </w:r>
      <w:r w:rsidRPr="00B91C0C">
        <w:rPr>
          <w:rFonts w:cs="Arial"/>
          <w:szCs w:val="20"/>
          <w:lang w:eastAsia="en-GB"/>
        </w:rPr>
        <w:t xml:space="preserve"> will also contribute to the WFD by improving management of local watercourses that drain into larger river systems.</w:t>
      </w:r>
    </w:p>
    <w:p w:rsidR="00460475" w:rsidRDefault="00460475" w:rsidP="00A757BB">
      <w:pPr>
        <w:pStyle w:val="URSText"/>
        <w:jc w:val="both"/>
      </w:pPr>
      <w:r w:rsidRPr="00B91C0C">
        <w:rPr>
          <w:rFonts w:cs="Arial"/>
          <w:szCs w:val="20"/>
          <w:lang w:eastAsia="en-GB"/>
        </w:rPr>
        <w:t xml:space="preserve">In assessing this Strategy for WFD compliance, the measures proposed are unlikely to have environmental effects and will not cause deterioration to water bodies. However, as projects and schemes are </w:t>
      </w:r>
      <w:r w:rsidR="00E961AF">
        <w:rPr>
          <w:rFonts w:cs="Arial"/>
          <w:szCs w:val="20"/>
          <w:lang w:eastAsia="en-GB"/>
        </w:rPr>
        <w:t>developed</w:t>
      </w:r>
      <w:r w:rsidR="00E961AF" w:rsidRPr="00B91C0C">
        <w:rPr>
          <w:rFonts w:cs="Arial"/>
          <w:szCs w:val="20"/>
          <w:lang w:eastAsia="en-GB"/>
        </w:rPr>
        <w:t xml:space="preserve"> </w:t>
      </w:r>
      <w:r w:rsidRPr="00B91C0C">
        <w:rPr>
          <w:rFonts w:cs="Arial"/>
          <w:szCs w:val="20"/>
          <w:lang w:eastAsia="en-GB"/>
        </w:rPr>
        <w:t>these may require site specific environmental assessment to identify any potential environmental effects (positive and negative).</w:t>
      </w:r>
    </w:p>
    <w:p w:rsidR="00460475" w:rsidRPr="00742EEF" w:rsidRDefault="00460475" w:rsidP="00742EEF">
      <w:pPr>
        <w:pStyle w:val="URSText"/>
        <w:jc w:val="both"/>
        <w:rPr>
          <w:rFonts w:cs="Arial"/>
          <w:szCs w:val="20"/>
          <w:lang w:eastAsia="en-GB"/>
        </w:rPr>
      </w:pPr>
    </w:p>
    <w:p w:rsidR="00460475" w:rsidRDefault="00460475" w:rsidP="00A210BA">
      <w:pPr>
        <w:pStyle w:val="URSHeading1"/>
        <w:pageBreakBefore/>
      </w:pPr>
      <w:bookmarkStart w:id="60" w:name="_Toc393726794"/>
      <w:bookmarkStart w:id="61" w:name="Section7"/>
      <w:r>
        <w:lastRenderedPageBreak/>
        <w:t xml:space="preserve">Strategy </w:t>
      </w:r>
      <w:r w:rsidR="003D449A">
        <w:t xml:space="preserve">Delivery, </w:t>
      </w:r>
      <w:r>
        <w:t>Monitoring &amp; Review</w:t>
      </w:r>
      <w:bookmarkEnd w:id="60"/>
      <w:r>
        <w:t xml:space="preserve"> </w:t>
      </w:r>
    </w:p>
    <w:p w:rsidR="00DF0A6B" w:rsidRDefault="00DF0A6B" w:rsidP="00DF0A6B">
      <w:pPr>
        <w:pStyle w:val="URSHeading2"/>
        <w:jc w:val="both"/>
      </w:pPr>
      <w:bookmarkStart w:id="62" w:name="_Toc393726795"/>
      <w:bookmarkEnd w:id="61"/>
      <w:r>
        <w:t>Delivery</w:t>
      </w:r>
      <w:bookmarkEnd w:id="62"/>
    </w:p>
    <w:p w:rsidR="00DF0A6B" w:rsidRDefault="00DF0A6B" w:rsidP="00DF0A6B">
      <w:pPr>
        <w:pStyle w:val="URSText"/>
        <w:numPr>
          <w:ilvl w:val="2"/>
          <w:numId w:val="2"/>
        </w:numPr>
        <w:jc w:val="both"/>
      </w:pPr>
      <w:r>
        <w:t>An Action Plan has been developed that details the measures and actions that will be taken to deliver the Strategy (</w:t>
      </w:r>
      <w:hyperlink w:anchor="AppendixB" w:history="1">
        <w:r w:rsidRPr="003D449A">
          <w:rPr>
            <w:rStyle w:val="Hyperlink"/>
          </w:rPr>
          <w:t>Appendix B</w:t>
        </w:r>
      </w:hyperlink>
      <w:r>
        <w:t xml:space="preserve">). For each measure a number of actions have been identified and for each of these the proposed funding route, timescale for implementation, and delivery lead and partners have been identified. </w:t>
      </w:r>
    </w:p>
    <w:p w:rsidR="00460475" w:rsidRDefault="00460475" w:rsidP="00F920E0">
      <w:pPr>
        <w:pStyle w:val="URSHeading2"/>
        <w:jc w:val="both"/>
      </w:pPr>
      <w:bookmarkStart w:id="63" w:name="_Toc393726796"/>
      <w:r>
        <w:t>Annual Monitoring</w:t>
      </w:r>
      <w:bookmarkEnd w:id="63"/>
      <w:r>
        <w:t xml:space="preserve"> </w:t>
      </w:r>
    </w:p>
    <w:p w:rsidR="00460475" w:rsidRDefault="00DF0A6B" w:rsidP="006C09B3">
      <w:pPr>
        <w:pStyle w:val="URSText"/>
        <w:numPr>
          <w:ilvl w:val="2"/>
          <w:numId w:val="2"/>
        </w:numPr>
        <w:jc w:val="both"/>
      </w:pPr>
      <w:r>
        <w:t xml:space="preserve">The Action Plan will be the key mechanism through which progress in meeting the Strategy will be monitored. </w:t>
      </w:r>
      <w:r w:rsidR="00460475">
        <w:t xml:space="preserve">Sutton Council </w:t>
      </w:r>
      <w:r w:rsidR="00460475" w:rsidRPr="00BF2DFF">
        <w:t>propose</w:t>
      </w:r>
      <w:r w:rsidR="00460475">
        <w:t>s</w:t>
      </w:r>
      <w:r w:rsidR="00460475" w:rsidRPr="00BF2DFF">
        <w:t xml:space="preserve"> to monitor progress against the Strategy Action Plan </w:t>
      </w:r>
      <w:r w:rsidR="007D51A4">
        <w:t>annually</w:t>
      </w:r>
      <w:r w:rsidR="00460475" w:rsidRPr="00BF2DFF">
        <w:t xml:space="preserve">.  This will involve assessing which actions have been delivered, and determining whether there has been any change to the prioritisation of actions.  Findings from this monitoring process will be presented to the </w:t>
      </w:r>
      <w:r w:rsidR="00460475">
        <w:t>Sutton</w:t>
      </w:r>
      <w:r w:rsidR="00460475" w:rsidRPr="00BF2DFF">
        <w:t xml:space="preserve"> Flood</w:t>
      </w:r>
      <w:r w:rsidR="00460475">
        <w:t xml:space="preserve"> Group and the South West London </w:t>
      </w:r>
      <w:r>
        <w:t xml:space="preserve">Strategic </w:t>
      </w:r>
      <w:r w:rsidR="00460475">
        <w:t xml:space="preserve">Flood Group.  </w:t>
      </w:r>
    </w:p>
    <w:p w:rsidR="00460475" w:rsidRDefault="00460475" w:rsidP="006C09B3">
      <w:pPr>
        <w:pStyle w:val="URSText"/>
        <w:numPr>
          <w:ilvl w:val="2"/>
          <w:numId w:val="2"/>
        </w:numPr>
        <w:jc w:val="both"/>
      </w:pPr>
      <w:r>
        <w:t xml:space="preserve">Progress against the Strategy Action Plan will be reported to Elected Members through an Annual Monitoring Report submitted to the London Borough of Sutton Scrutiny Committee.   </w:t>
      </w:r>
    </w:p>
    <w:p w:rsidR="00460475" w:rsidRDefault="00460475" w:rsidP="00F920E0">
      <w:pPr>
        <w:pStyle w:val="URSHeading2"/>
        <w:jc w:val="both"/>
      </w:pPr>
      <w:bookmarkStart w:id="64" w:name="_Toc393726797"/>
      <w:r>
        <w:t>Review</w:t>
      </w:r>
      <w:bookmarkEnd w:id="64"/>
      <w:r>
        <w:t xml:space="preserve"> </w:t>
      </w:r>
    </w:p>
    <w:p w:rsidR="00460475" w:rsidRDefault="00460475" w:rsidP="006C09B3">
      <w:pPr>
        <w:pStyle w:val="URSText"/>
        <w:numPr>
          <w:ilvl w:val="2"/>
          <w:numId w:val="2"/>
        </w:numPr>
        <w:jc w:val="both"/>
      </w:pPr>
      <w:r w:rsidRPr="00BF2DFF">
        <w:t>The Strategy has been developed to deliver a short to medium (</w:t>
      </w:r>
      <w:r>
        <w:t>6</w:t>
      </w:r>
      <w:r w:rsidRPr="00BF2DFF">
        <w:t xml:space="preserve">-year) improvement plan to establish a sound evidence and knowledge base upon which to develop a longer-term investment plan for local flood risk management activities in </w:t>
      </w:r>
      <w:r>
        <w:t>the London Borough of Sutton</w:t>
      </w:r>
      <w:r w:rsidRPr="00BF2DFF">
        <w:t>.</w:t>
      </w:r>
      <w:r>
        <w:t xml:space="preserve"> </w:t>
      </w:r>
    </w:p>
    <w:p w:rsidR="00DF0A6B" w:rsidRDefault="00DF0A6B" w:rsidP="006C09B3">
      <w:pPr>
        <w:pStyle w:val="URSText"/>
        <w:numPr>
          <w:ilvl w:val="2"/>
          <w:numId w:val="2"/>
        </w:numPr>
        <w:jc w:val="both"/>
      </w:pPr>
      <w:r>
        <w:t xml:space="preserve">The Action Plan will be reviewed </w:t>
      </w:r>
      <w:r w:rsidRPr="001C0928">
        <w:t xml:space="preserve">on </w:t>
      </w:r>
      <w:r>
        <w:t>an annual basis</w:t>
      </w:r>
      <w:r w:rsidRPr="006C57A8">
        <w:t xml:space="preserve"> or</w:t>
      </w:r>
      <w:r w:rsidRPr="001C0928">
        <w:t xml:space="preserve"> following a significant flood event and updated, where applicable, to reflect current priorities, funding availability</w:t>
      </w:r>
      <w:r>
        <w:t xml:space="preserve"> and </w:t>
      </w:r>
      <w:r w:rsidRPr="001C0928">
        <w:t>timescales for delivery.  Updates to the Action Plan will</w:t>
      </w:r>
      <w:r>
        <w:t xml:space="preserve"> be discussed and agreed by the Sutton Flood Risk Management Team.</w:t>
      </w:r>
    </w:p>
    <w:p w:rsidR="00460475" w:rsidRDefault="00460475" w:rsidP="006C09B3">
      <w:pPr>
        <w:pStyle w:val="URSText"/>
        <w:numPr>
          <w:ilvl w:val="2"/>
          <w:numId w:val="2"/>
        </w:numPr>
        <w:jc w:val="both"/>
      </w:pPr>
      <w:r w:rsidRPr="008C7AD1">
        <w:t xml:space="preserve">It is proposed that the Strategy </w:t>
      </w:r>
      <w:r w:rsidR="007D51A4">
        <w:t xml:space="preserve">will be </w:t>
      </w:r>
      <w:r w:rsidR="00DF0A6B">
        <w:t xml:space="preserve">formally </w:t>
      </w:r>
      <w:r w:rsidR="007D51A4">
        <w:t>reviewed in</w:t>
      </w:r>
      <w:r w:rsidRPr="008C7AD1">
        <w:t xml:space="preserve"> 20</w:t>
      </w:r>
      <w:r>
        <w:t xml:space="preserve">20, and thereafter every six years (as a minimum) to coincide with the requirement under the Flood Risk Regulations 2009 to revise the Flood Risk Management Plan.  </w:t>
      </w:r>
    </w:p>
    <w:p w:rsidR="00460475" w:rsidRDefault="00460475" w:rsidP="006C09B3">
      <w:pPr>
        <w:pStyle w:val="URSText"/>
        <w:numPr>
          <w:ilvl w:val="2"/>
          <w:numId w:val="2"/>
        </w:numPr>
        <w:jc w:val="both"/>
      </w:pPr>
      <w:r>
        <w:t xml:space="preserve">However, the Strategy should be viewed as a dynamic strategy and may require review more regularly to recognise specific changes.  Potential triggers for a review of the Strategy may include: </w:t>
      </w:r>
    </w:p>
    <w:p w:rsidR="00460475" w:rsidRDefault="00460475" w:rsidP="00B91C0C">
      <w:pPr>
        <w:pStyle w:val="URSText"/>
        <w:numPr>
          <w:ilvl w:val="0"/>
          <w:numId w:val="11"/>
        </w:numPr>
        <w:jc w:val="both"/>
      </w:pPr>
      <w:r>
        <w:t>Occurrence of a significant and widespread surface water flood event,</w:t>
      </w:r>
    </w:p>
    <w:p w:rsidR="00460475" w:rsidRDefault="00460475" w:rsidP="00B91C0C">
      <w:pPr>
        <w:pStyle w:val="URSText"/>
        <w:numPr>
          <w:ilvl w:val="0"/>
          <w:numId w:val="11"/>
        </w:numPr>
        <w:jc w:val="both"/>
      </w:pPr>
      <w:r>
        <w:t>Significant changes to datasets or information which may alter the understanding of risk within the study area,</w:t>
      </w:r>
    </w:p>
    <w:p w:rsidR="00460475" w:rsidRDefault="00460475" w:rsidP="00B91C0C">
      <w:pPr>
        <w:pStyle w:val="URSText"/>
        <w:numPr>
          <w:ilvl w:val="0"/>
          <w:numId w:val="11"/>
        </w:numPr>
        <w:jc w:val="both"/>
      </w:pPr>
      <w:r>
        <w:t>Significant amendments to the legal responsibilities and/or roles and functions of Risk Management Authorities and/or other organisations,</w:t>
      </w:r>
    </w:p>
    <w:p w:rsidR="00460475" w:rsidRDefault="00460475" w:rsidP="00B91C0C">
      <w:pPr>
        <w:pStyle w:val="URSText"/>
        <w:numPr>
          <w:ilvl w:val="0"/>
          <w:numId w:val="11"/>
        </w:numPr>
        <w:jc w:val="both"/>
      </w:pPr>
      <w:r>
        <w:t xml:space="preserve">Annual Monitoring identifies that the Strategy is not achieving its objectives, </w:t>
      </w:r>
    </w:p>
    <w:p w:rsidR="005D048A" w:rsidRDefault="005D048A" w:rsidP="005D048A">
      <w:pPr>
        <w:pStyle w:val="URSText"/>
        <w:numPr>
          <w:ilvl w:val="0"/>
          <w:numId w:val="11"/>
        </w:numPr>
        <w:jc w:val="both"/>
      </w:pPr>
      <w:r>
        <w:t>Changes to relevant national and European legislation, or</w:t>
      </w:r>
    </w:p>
    <w:p w:rsidR="00460475" w:rsidRDefault="00460475" w:rsidP="00B91C0C">
      <w:pPr>
        <w:pStyle w:val="URSText"/>
        <w:numPr>
          <w:ilvl w:val="0"/>
          <w:numId w:val="11"/>
        </w:numPr>
        <w:jc w:val="both"/>
      </w:pPr>
      <w:r>
        <w:t>Change in funding availability which has a significant effect on the Strategy Action Plan.</w:t>
      </w:r>
    </w:p>
    <w:p w:rsidR="00460475" w:rsidRDefault="00460475" w:rsidP="00692BFB">
      <w:pPr>
        <w:pStyle w:val="URSText"/>
        <w:jc w:val="both"/>
        <w:rPr>
          <w:i/>
          <w:szCs w:val="20"/>
        </w:rPr>
      </w:pPr>
    </w:p>
    <w:p w:rsidR="00460475" w:rsidRDefault="00460475" w:rsidP="00C15849">
      <w:pPr>
        <w:pStyle w:val="URSHeading1"/>
        <w:pageBreakBefore/>
        <w:numPr>
          <w:ilvl w:val="0"/>
          <w:numId w:val="0"/>
        </w:numPr>
        <w:tabs>
          <w:tab w:val="left" w:pos="7751"/>
        </w:tabs>
        <w:ind w:left="1276" w:hanging="1276"/>
      </w:pPr>
      <w:bookmarkStart w:id="65" w:name="_Toc393726798"/>
      <w:r w:rsidRPr="00350E2F">
        <w:lastRenderedPageBreak/>
        <w:t>Glossary &amp; Abbreviations</w:t>
      </w:r>
      <w:bookmarkEnd w:id="65"/>
      <w:r>
        <w:tab/>
      </w:r>
    </w:p>
    <w:tbl>
      <w:tblPr>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2174"/>
        <w:gridCol w:w="7680"/>
      </w:tblGrid>
      <w:tr w:rsidR="00460475" w:rsidRPr="00D1234E" w:rsidTr="001B2D10">
        <w:trPr>
          <w:cantSplit/>
          <w:tblHeader/>
        </w:trPr>
        <w:tc>
          <w:tcPr>
            <w:tcW w:w="1103" w:type="pct"/>
            <w:tcBorders>
              <w:bottom w:val="single" w:sz="4" w:space="0" w:color="FFFFFF"/>
            </w:tcBorders>
            <w:shd w:val="clear" w:color="auto" w:fill="0C479D"/>
            <w:vAlign w:val="center"/>
          </w:tcPr>
          <w:p w:rsidR="00460475" w:rsidRPr="001540BD" w:rsidRDefault="00460475" w:rsidP="00FC1972">
            <w:pPr>
              <w:pStyle w:val="URSTableHeaderText"/>
            </w:pPr>
            <w:r w:rsidRPr="001540BD">
              <w:t>Term</w:t>
            </w:r>
          </w:p>
        </w:tc>
        <w:tc>
          <w:tcPr>
            <w:tcW w:w="3897" w:type="pct"/>
            <w:tcBorders>
              <w:bottom w:val="single" w:sz="4" w:space="0" w:color="FFFFFF"/>
            </w:tcBorders>
            <w:shd w:val="clear" w:color="auto" w:fill="0C479D"/>
            <w:vAlign w:val="center"/>
          </w:tcPr>
          <w:p w:rsidR="00460475" w:rsidRPr="001540BD" w:rsidRDefault="00460475" w:rsidP="00FC1972">
            <w:pPr>
              <w:pStyle w:val="URSTableHeaderText"/>
            </w:pPr>
            <w:r w:rsidRPr="001540BD">
              <w:t>Definition</w:t>
            </w:r>
          </w:p>
        </w:tc>
      </w:tr>
      <w:tr w:rsidR="00DF0A6B" w:rsidRPr="00D1234E" w:rsidTr="001B2D10">
        <w:trPr>
          <w:cantSplit/>
        </w:trPr>
        <w:tc>
          <w:tcPr>
            <w:tcW w:w="1103" w:type="pct"/>
            <w:shd w:val="clear" w:color="auto" w:fill="C7D4ED"/>
            <w:vAlign w:val="center"/>
          </w:tcPr>
          <w:p w:rsidR="00DF0A6B" w:rsidRPr="006B4C61" w:rsidRDefault="00DF0A6B" w:rsidP="00260DD8">
            <w:pPr>
              <w:pStyle w:val="URSTableText"/>
            </w:pPr>
            <w:r>
              <w:t>The Act</w:t>
            </w:r>
          </w:p>
        </w:tc>
        <w:tc>
          <w:tcPr>
            <w:tcW w:w="3897" w:type="pct"/>
            <w:shd w:val="clear" w:color="auto" w:fill="C7D4ED"/>
            <w:vAlign w:val="center"/>
          </w:tcPr>
          <w:p w:rsidR="00DF0A6B" w:rsidRPr="006B4C61" w:rsidRDefault="00DF0A6B" w:rsidP="00260DD8">
            <w:pPr>
              <w:pStyle w:val="URSTableText"/>
            </w:pPr>
            <w:r>
              <w:t xml:space="preserve">The Flood and Water Management Act 2010: </w:t>
            </w:r>
            <w:hyperlink r:id="rId153" w:history="1">
              <w:r w:rsidRPr="00EC1ACD">
                <w:rPr>
                  <w:rStyle w:val="Hyperlink"/>
                  <w:sz w:val="16"/>
                  <w:szCs w:val="16"/>
                </w:rPr>
                <w:t>http://www.legislation.gov.uk/ukpga/2010/29/contents</w:t>
              </w:r>
            </w:hyperlink>
          </w:p>
        </w:tc>
      </w:tr>
      <w:tr w:rsidR="00DF0A6B" w:rsidRPr="00D1234E" w:rsidTr="00260DD8">
        <w:trPr>
          <w:cantSplit/>
        </w:trPr>
        <w:tc>
          <w:tcPr>
            <w:tcW w:w="1103" w:type="pct"/>
            <w:shd w:val="clear" w:color="auto" w:fill="E1E7F5"/>
            <w:vAlign w:val="center"/>
          </w:tcPr>
          <w:p w:rsidR="00DF0A6B" w:rsidRPr="006B4C61" w:rsidRDefault="00DF0A6B" w:rsidP="00260DD8">
            <w:pPr>
              <w:pStyle w:val="URSTableText"/>
            </w:pPr>
            <w:r w:rsidRPr="006B4C61">
              <w:t xml:space="preserve">Aquifer </w:t>
            </w:r>
          </w:p>
        </w:tc>
        <w:tc>
          <w:tcPr>
            <w:tcW w:w="3897" w:type="pct"/>
            <w:shd w:val="clear" w:color="auto" w:fill="E1E7F5"/>
            <w:vAlign w:val="center"/>
          </w:tcPr>
          <w:p w:rsidR="00DF0A6B" w:rsidRPr="006B4C61" w:rsidRDefault="00DF0A6B" w:rsidP="00260DD8">
            <w:pPr>
              <w:pStyle w:val="URSTableText"/>
            </w:pPr>
            <w:r w:rsidRPr="006B4C61">
              <w:t>A source of groundwater comprising water bearing rock, sand or gravel capable of yielding significant quantities of water.</w:t>
            </w:r>
          </w:p>
        </w:tc>
      </w:tr>
      <w:tr w:rsidR="00DF0A6B" w:rsidRPr="00D1234E" w:rsidTr="00260DD8">
        <w:trPr>
          <w:cantSplit/>
        </w:trPr>
        <w:tc>
          <w:tcPr>
            <w:tcW w:w="1103" w:type="pct"/>
            <w:shd w:val="clear" w:color="auto" w:fill="C7D4ED"/>
            <w:vAlign w:val="center"/>
          </w:tcPr>
          <w:p w:rsidR="00DF0A6B" w:rsidRPr="006B4C61" w:rsidRDefault="00DF0A6B" w:rsidP="00E067BE">
            <w:pPr>
              <w:pStyle w:val="URSTableText"/>
            </w:pPr>
            <w:r w:rsidRPr="006B4C61">
              <w:t>Attenuation</w:t>
            </w:r>
          </w:p>
        </w:tc>
        <w:tc>
          <w:tcPr>
            <w:tcW w:w="3897" w:type="pct"/>
            <w:shd w:val="clear" w:color="auto" w:fill="C7D4ED"/>
            <w:vAlign w:val="center"/>
          </w:tcPr>
          <w:p w:rsidR="00DF0A6B" w:rsidRPr="006B4C61" w:rsidRDefault="00DF0A6B" w:rsidP="00E067BE">
            <w:pPr>
              <w:pStyle w:val="URSTableText"/>
            </w:pPr>
            <w:r w:rsidRPr="006B4C61">
              <w:t xml:space="preserve">In the context of this strategy – the storing of water to reduce peak discharge of water. </w:t>
            </w:r>
          </w:p>
        </w:tc>
      </w:tr>
      <w:tr w:rsidR="00DF0A6B" w:rsidRPr="00D1234E" w:rsidTr="00260DD8">
        <w:trPr>
          <w:cantSplit/>
        </w:trPr>
        <w:tc>
          <w:tcPr>
            <w:tcW w:w="1103" w:type="pct"/>
            <w:shd w:val="clear" w:color="auto" w:fill="E1E7F5"/>
            <w:vAlign w:val="center"/>
          </w:tcPr>
          <w:p w:rsidR="00DF0A6B" w:rsidRPr="006B4C61" w:rsidRDefault="00DF0A6B" w:rsidP="00E067BE">
            <w:pPr>
              <w:pStyle w:val="URSTableText"/>
            </w:pPr>
            <w:r w:rsidRPr="006B4C61">
              <w:t>Catchment Flood Management Plan</w:t>
            </w:r>
          </w:p>
        </w:tc>
        <w:tc>
          <w:tcPr>
            <w:tcW w:w="3897" w:type="pct"/>
            <w:shd w:val="clear" w:color="auto" w:fill="E1E7F5"/>
            <w:vAlign w:val="center"/>
          </w:tcPr>
          <w:p w:rsidR="00DF0A6B" w:rsidRPr="006B4C61" w:rsidRDefault="00DF0A6B" w:rsidP="00E067BE">
            <w:pPr>
              <w:pStyle w:val="URSTableText"/>
            </w:pPr>
            <w:r w:rsidRPr="006B4C61">
              <w:t>A high-level planning strategy through which the Environment Agency works with their key decision makers within a river catchment to identify and agree policies to secure the long-term sustainable management of flood risk.</w:t>
            </w:r>
          </w:p>
        </w:tc>
      </w:tr>
      <w:tr w:rsidR="00DF0A6B" w:rsidRPr="00260DD8" w:rsidTr="00260DD8">
        <w:trPr>
          <w:cantSplit/>
        </w:trPr>
        <w:tc>
          <w:tcPr>
            <w:tcW w:w="1103" w:type="pct"/>
            <w:shd w:val="clear" w:color="auto" w:fill="C7D4ED"/>
            <w:vAlign w:val="center"/>
          </w:tcPr>
          <w:p w:rsidR="00DF0A6B" w:rsidRPr="006B4C61" w:rsidRDefault="00DF0A6B" w:rsidP="00E067BE">
            <w:pPr>
              <w:pStyle w:val="URSTableText"/>
            </w:pPr>
            <w:r w:rsidRPr="006B4C61">
              <w:t>Category 1 Responders</w:t>
            </w:r>
          </w:p>
        </w:tc>
        <w:tc>
          <w:tcPr>
            <w:tcW w:w="3897" w:type="pct"/>
            <w:shd w:val="clear" w:color="auto" w:fill="C7D4ED"/>
            <w:vAlign w:val="center"/>
          </w:tcPr>
          <w:p w:rsidR="00DF0A6B" w:rsidRPr="006B4C61" w:rsidRDefault="00DF0A6B" w:rsidP="00E067BE">
            <w:pPr>
              <w:pStyle w:val="URSTableText"/>
              <w:rPr>
                <w:rFonts w:cs="Arial"/>
                <w:lang w:eastAsia="en-GB"/>
              </w:rPr>
            </w:pPr>
            <w:r w:rsidRPr="006B4C61">
              <w:t xml:space="preserve">As defined under Schedule 1 of the Civil Contingencies Act, Category 1 responders are “core responders” in the event of an emergency and include emergency services, local authorities, health bodies and Government agencies including the Environment Agency. </w:t>
            </w:r>
          </w:p>
        </w:tc>
      </w:tr>
      <w:tr w:rsidR="00DF0A6B" w:rsidRPr="00D1234E" w:rsidTr="00260DD8">
        <w:trPr>
          <w:cantSplit/>
        </w:trPr>
        <w:tc>
          <w:tcPr>
            <w:tcW w:w="1103" w:type="pct"/>
            <w:shd w:val="clear" w:color="auto" w:fill="E1E7F5"/>
            <w:vAlign w:val="center"/>
          </w:tcPr>
          <w:p w:rsidR="00DF0A6B" w:rsidRPr="006B4C61" w:rsidRDefault="00DF0A6B" w:rsidP="00E067BE">
            <w:pPr>
              <w:pStyle w:val="URSTableText"/>
            </w:pPr>
            <w:r w:rsidRPr="006B4C61">
              <w:t>Civil Contingencies Act 2004</w:t>
            </w:r>
          </w:p>
        </w:tc>
        <w:tc>
          <w:tcPr>
            <w:tcW w:w="3897" w:type="pct"/>
            <w:shd w:val="clear" w:color="auto" w:fill="E1E7F5"/>
            <w:vAlign w:val="center"/>
          </w:tcPr>
          <w:p w:rsidR="00DF0A6B" w:rsidRPr="006B4C61" w:rsidRDefault="00DF0A6B" w:rsidP="00E067BE">
            <w:pPr>
              <w:pStyle w:val="URSTableText"/>
            </w:pPr>
            <w:r w:rsidRPr="006B4C61">
              <w:t>Aims to deliver a single framework for civil protection in the UK and sets out the actions that need to be taken in the event of a flood. The Civil Contingencies Act is separated into two substantive parts: local arrangements for civil protection (Part 1) and emergency powers (Part 2).</w:t>
            </w:r>
          </w:p>
        </w:tc>
      </w:tr>
      <w:tr w:rsidR="00DF0A6B" w:rsidRPr="00D1234E" w:rsidTr="00260DD8">
        <w:trPr>
          <w:cantSplit/>
        </w:trPr>
        <w:tc>
          <w:tcPr>
            <w:tcW w:w="1103" w:type="pct"/>
            <w:shd w:val="clear" w:color="auto" w:fill="C7D4ED"/>
            <w:vAlign w:val="center"/>
          </w:tcPr>
          <w:p w:rsidR="00DF0A6B" w:rsidRPr="006B4C61" w:rsidRDefault="00DF0A6B" w:rsidP="00FC1972">
            <w:pPr>
              <w:pStyle w:val="URSTableText"/>
            </w:pPr>
            <w:r w:rsidRPr="006B4C61">
              <w:t>Climate Change</w:t>
            </w:r>
          </w:p>
        </w:tc>
        <w:tc>
          <w:tcPr>
            <w:tcW w:w="3897" w:type="pct"/>
            <w:shd w:val="clear" w:color="auto" w:fill="C7D4ED"/>
            <w:vAlign w:val="center"/>
          </w:tcPr>
          <w:p w:rsidR="00DF0A6B" w:rsidRPr="006B4C61" w:rsidRDefault="00DF0A6B" w:rsidP="00260DD8">
            <w:pPr>
              <w:pStyle w:val="URSTableText"/>
            </w:pPr>
            <w:r w:rsidRPr="006B4C61">
              <w:t>Long term variations in global temperature and weather patterns caused by natural and human actions.</w:t>
            </w:r>
          </w:p>
        </w:tc>
      </w:tr>
      <w:tr w:rsidR="00DF0A6B" w:rsidRPr="00D1234E" w:rsidTr="00260DD8">
        <w:trPr>
          <w:cantSplit/>
        </w:trPr>
        <w:tc>
          <w:tcPr>
            <w:tcW w:w="1103" w:type="pct"/>
            <w:shd w:val="clear" w:color="auto" w:fill="E1E7F5"/>
            <w:vAlign w:val="center"/>
          </w:tcPr>
          <w:p w:rsidR="00DF0A6B" w:rsidRPr="006B4C61" w:rsidRDefault="00DF0A6B" w:rsidP="00FC1972">
            <w:pPr>
              <w:pStyle w:val="URSTableText"/>
            </w:pPr>
            <w:r w:rsidRPr="006B4C61">
              <w:t>Critical Drainage Area</w:t>
            </w:r>
          </w:p>
        </w:tc>
        <w:tc>
          <w:tcPr>
            <w:tcW w:w="3897" w:type="pct"/>
            <w:shd w:val="clear" w:color="auto" w:fill="E1E7F5"/>
            <w:vAlign w:val="center"/>
          </w:tcPr>
          <w:p w:rsidR="00DF0A6B" w:rsidRPr="006B4C61" w:rsidRDefault="00DF0A6B" w:rsidP="00FC1972">
            <w:pPr>
              <w:pStyle w:val="URSTableText"/>
            </w:pPr>
            <w:r w:rsidRPr="006B4C61">
              <w:t>A discrete geographic area (usually a hydrological catchment) where multiple and interlinked sources of flood risk (surface water, groundwater, sewer, main river and/or tidal) cause flooding during severe weather thereby affecting people, property or local infrastructure.</w:t>
            </w:r>
          </w:p>
        </w:tc>
      </w:tr>
      <w:tr w:rsidR="00DF0A6B" w:rsidRPr="00D1234E" w:rsidTr="00260DD8">
        <w:trPr>
          <w:cantSplit/>
        </w:trPr>
        <w:tc>
          <w:tcPr>
            <w:tcW w:w="1103" w:type="pct"/>
            <w:shd w:val="clear" w:color="auto" w:fill="C7D4ED"/>
            <w:vAlign w:val="center"/>
          </w:tcPr>
          <w:p w:rsidR="00DF0A6B" w:rsidRPr="006B4C61" w:rsidRDefault="00DF0A6B" w:rsidP="00FC1972">
            <w:pPr>
              <w:pStyle w:val="URSTableText"/>
            </w:pPr>
            <w:r w:rsidRPr="006B4C61">
              <w:t>Culvert / culverted</w:t>
            </w:r>
          </w:p>
        </w:tc>
        <w:tc>
          <w:tcPr>
            <w:tcW w:w="3897" w:type="pct"/>
            <w:shd w:val="clear" w:color="auto" w:fill="C7D4ED"/>
            <w:vAlign w:val="center"/>
          </w:tcPr>
          <w:p w:rsidR="00DF0A6B" w:rsidRPr="006B4C61" w:rsidRDefault="00DF0A6B" w:rsidP="00FC1972">
            <w:pPr>
              <w:pStyle w:val="URSTableText"/>
            </w:pPr>
            <w:r w:rsidRPr="006B4C61">
              <w:t>A channel or pipe that carries water below the level of the ground.</w:t>
            </w:r>
          </w:p>
        </w:tc>
      </w:tr>
      <w:tr w:rsidR="00DF0A6B" w:rsidRPr="00D1234E" w:rsidTr="00260DD8">
        <w:trPr>
          <w:cantSplit/>
        </w:trPr>
        <w:tc>
          <w:tcPr>
            <w:tcW w:w="1103" w:type="pct"/>
            <w:shd w:val="clear" w:color="auto" w:fill="E1E7F5"/>
            <w:vAlign w:val="center"/>
          </w:tcPr>
          <w:p w:rsidR="00DF0A6B" w:rsidRPr="006B4C61" w:rsidRDefault="00DF0A6B" w:rsidP="00FC1972">
            <w:pPr>
              <w:pStyle w:val="URSTableText"/>
            </w:pPr>
            <w:r w:rsidRPr="006B4C61">
              <w:t>DG5 Register</w:t>
            </w:r>
          </w:p>
        </w:tc>
        <w:tc>
          <w:tcPr>
            <w:tcW w:w="3897" w:type="pct"/>
            <w:shd w:val="clear" w:color="auto" w:fill="E1E7F5"/>
            <w:vAlign w:val="center"/>
          </w:tcPr>
          <w:p w:rsidR="00DF0A6B" w:rsidRPr="006B4C61" w:rsidRDefault="00DF0A6B" w:rsidP="00FC1972">
            <w:pPr>
              <w:pStyle w:val="URSTableText"/>
            </w:pPr>
            <w:r w:rsidRPr="006B4C61">
              <w:t>A water-company held register of properties which have experienced sewer flooding due to hydraulic overload, or properties which are 'at risk' of sewer flooding more frequently than once in 20 years.</w:t>
            </w:r>
          </w:p>
        </w:tc>
      </w:tr>
      <w:tr w:rsidR="00DF0A6B" w:rsidRPr="00D1234E" w:rsidTr="00260DD8">
        <w:trPr>
          <w:cantSplit/>
        </w:trPr>
        <w:tc>
          <w:tcPr>
            <w:tcW w:w="1103" w:type="pct"/>
            <w:shd w:val="clear" w:color="auto" w:fill="C7D4ED"/>
            <w:vAlign w:val="center"/>
          </w:tcPr>
          <w:p w:rsidR="00DF0A6B" w:rsidRPr="006B4C61" w:rsidRDefault="00DF0A6B" w:rsidP="00FC1972">
            <w:pPr>
              <w:pStyle w:val="URSTableText"/>
            </w:pPr>
            <w:r w:rsidRPr="006B4C61">
              <w:t>Flood Zone 1</w:t>
            </w:r>
          </w:p>
        </w:tc>
        <w:tc>
          <w:tcPr>
            <w:tcW w:w="3897" w:type="pct"/>
            <w:shd w:val="clear" w:color="auto" w:fill="C7D4ED"/>
            <w:vAlign w:val="center"/>
          </w:tcPr>
          <w:p w:rsidR="00DF0A6B" w:rsidRPr="006B4C61" w:rsidRDefault="00DF0A6B" w:rsidP="0014586C">
            <w:pPr>
              <w:pStyle w:val="URSTableText"/>
            </w:pPr>
            <w:r w:rsidRPr="006B4C61">
              <w:t xml:space="preserve">Low Probability of Flooding.  In accordance with the NPPF, land assessed as having a less than 1 in 1000 annual probability of river or sea flooding (&lt;0.1%) in any year.  </w:t>
            </w:r>
          </w:p>
        </w:tc>
      </w:tr>
      <w:tr w:rsidR="00DF0A6B" w:rsidRPr="00D1234E" w:rsidTr="00260DD8">
        <w:trPr>
          <w:cantSplit/>
        </w:trPr>
        <w:tc>
          <w:tcPr>
            <w:tcW w:w="1103" w:type="pct"/>
            <w:shd w:val="clear" w:color="auto" w:fill="E1E7F5"/>
            <w:vAlign w:val="center"/>
          </w:tcPr>
          <w:p w:rsidR="00DF0A6B" w:rsidRPr="006B4C61" w:rsidRDefault="00DF0A6B" w:rsidP="00FC1972">
            <w:pPr>
              <w:pStyle w:val="URSTableText"/>
            </w:pPr>
            <w:r w:rsidRPr="006B4C61">
              <w:t xml:space="preserve">Flood Zone 2 </w:t>
            </w:r>
          </w:p>
        </w:tc>
        <w:tc>
          <w:tcPr>
            <w:tcW w:w="3897" w:type="pct"/>
            <w:shd w:val="clear" w:color="auto" w:fill="E1E7F5"/>
            <w:vAlign w:val="center"/>
          </w:tcPr>
          <w:p w:rsidR="00DF0A6B" w:rsidRPr="006B4C61" w:rsidRDefault="00DF0A6B" w:rsidP="00314AE4">
            <w:pPr>
              <w:pStyle w:val="URSTableText"/>
            </w:pPr>
            <w:r w:rsidRPr="006B4C61">
              <w:t xml:space="preserve">Medium Probability of Flooding.  In accordance with the NPPF, land assessed as having between a 1 in 100 and 1 in 1000 annual probability of river flooding (1-0.1%), or between a 1 in 200 and 1 in 1000 annual probability of sea flooding (0.5-0.1%) in any year.  </w:t>
            </w:r>
          </w:p>
        </w:tc>
      </w:tr>
      <w:tr w:rsidR="00DF0A6B" w:rsidRPr="00D1234E" w:rsidTr="00260DD8">
        <w:trPr>
          <w:cantSplit/>
        </w:trPr>
        <w:tc>
          <w:tcPr>
            <w:tcW w:w="1103" w:type="pct"/>
            <w:shd w:val="clear" w:color="auto" w:fill="C7D4ED"/>
            <w:vAlign w:val="center"/>
          </w:tcPr>
          <w:p w:rsidR="00DF0A6B" w:rsidRPr="006B4C61" w:rsidRDefault="00DF0A6B" w:rsidP="00FC1972">
            <w:pPr>
              <w:pStyle w:val="URSTableText"/>
            </w:pPr>
            <w:r w:rsidRPr="006B4C61">
              <w:t>Flood Zone 3a</w:t>
            </w:r>
          </w:p>
        </w:tc>
        <w:tc>
          <w:tcPr>
            <w:tcW w:w="3897" w:type="pct"/>
            <w:shd w:val="clear" w:color="auto" w:fill="C7D4ED"/>
            <w:vAlign w:val="center"/>
          </w:tcPr>
          <w:p w:rsidR="00DF0A6B" w:rsidRPr="006B4C61" w:rsidRDefault="00DF0A6B" w:rsidP="00314AE4">
            <w:pPr>
              <w:pStyle w:val="URSTableText"/>
            </w:pPr>
            <w:r w:rsidRPr="006B4C61">
              <w:t xml:space="preserve">High Probability of Flooding.  In accordance with the NPPF, land assessed as having a 1 in 100 or greater annual probability of river flooding (&gt;1%) or a 1 in 200 or greater annual probability of sea flooding (&gt;0.5%) in any year.  </w:t>
            </w:r>
          </w:p>
        </w:tc>
      </w:tr>
      <w:tr w:rsidR="00DF0A6B" w:rsidRPr="00D1234E" w:rsidTr="00260DD8">
        <w:trPr>
          <w:cantSplit/>
        </w:trPr>
        <w:tc>
          <w:tcPr>
            <w:tcW w:w="1103" w:type="pct"/>
            <w:shd w:val="clear" w:color="auto" w:fill="E1E7F5"/>
            <w:vAlign w:val="center"/>
          </w:tcPr>
          <w:p w:rsidR="00DF0A6B" w:rsidRPr="006B4C61" w:rsidRDefault="00DF0A6B" w:rsidP="00FC1972">
            <w:pPr>
              <w:pStyle w:val="URSTableText"/>
            </w:pPr>
            <w:r w:rsidRPr="006B4C61">
              <w:t>Flood Zone 3b</w:t>
            </w:r>
          </w:p>
        </w:tc>
        <w:tc>
          <w:tcPr>
            <w:tcW w:w="3897" w:type="pct"/>
            <w:shd w:val="clear" w:color="auto" w:fill="E1E7F5"/>
            <w:vAlign w:val="center"/>
          </w:tcPr>
          <w:p w:rsidR="00DF0A6B" w:rsidRPr="006B4C61" w:rsidRDefault="00DF0A6B" w:rsidP="00314AE4">
            <w:pPr>
              <w:pStyle w:val="URSTableText"/>
            </w:pPr>
            <w:r w:rsidRPr="006B4C61">
              <w:t xml:space="preserve">Functional Floodplain.  In accordance with the NPPF, land where water has to flow or be stored in times of flood. </w:t>
            </w:r>
          </w:p>
        </w:tc>
      </w:tr>
      <w:tr w:rsidR="00DF0A6B" w:rsidRPr="00D1234E" w:rsidTr="00260DD8">
        <w:trPr>
          <w:cantSplit/>
        </w:trPr>
        <w:tc>
          <w:tcPr>
            <w:tcW w:w="1103" w:type="pct"/>
            <w:shd w:val="clear" w:color="auto" w:fill="C7D4ED"/>
            <w:vAlign w:val="center"/>
          </w:tcPr>
          <w:p w:rsidR="00DF0A6B" w:rsidRPr="006B4C61" w:rsidRDefault="00DF0A6B" w:rsidP="00FC1972">
            <w:pPr>
              <w:pStyle w:val="URSTableText"/>
              <w:rPr>
                <w:rFonts w:cs="Arial"/>
              </w:rPr>
            </w:pPr>
            <w:r w:rsidRPr="006B4C61">
              <w:rPr>
                <w:rFonts w:cs="Arial"/>
              </w:rPr>
              <w:t xml:space="preserve">Environment Agency </w:t>
            </w:r>
          </w:p>
        </w:tc>
        <w:tc>
          <w:tcPr>
            <w:tcW w:w="3897" w:type="pct"/>
            <w:shd w:val="clear" w:color="auto" w:fill="C7D4ED"/>
            <w:vAlign w:val="center"/>
          </w:tcPr>
          <w:p w:rsidR="00DF0A6B" w:rsidRPr="006B4C61" w:rsidRDefault="00DF0A6B" w:rsidP="00FC1972">
            <w:pPr>
              <w:pStyle w:val="URSTableText"/>
              <w:rPr>
                <w:rFonts w:cs="Arial"/>
              </w:rPr>
            </w:pPr>
            <w:r w:rsidRPr="006B4C61">
              <w:rPr>
                <w:rFonts w:cs="Arial"/>
              </w:rPr>
              <w:t xml:space="preserve">Environment regulator for England and Wales. Risk Management Authority responsible for management of flood risk from main rivers, tidal and coastal sources of flooding and Reservoirs. </w:t>
            </w:r>
          </w:p>
        </w:tc>
      </w:tr>
      <w:tr w:rsidR="00DF0A6B" w:rsidRPr="00D1234E" w:rsidTr="00260DD8">
        <w:trPr>
          <w:cantSplit/>
        </w:trPr>
        <w:tc>
          <w:tcPr>
            <w:tcW w:w="1103" w:type="pct"/>
            <w:shd w:val="clear" w:color="auto" w:fill="E1E7F5"/>
            <w:vAlign w:val="center"/>
          </w:tcPr>
          <w:p w:rsidR="00DF0A6B" w:rsidRPr="006B4C61" w:rsidRDefault="00DF0A6B" w:rsidP="00FC1972">
            <w:pPr>
              <w:pStyle w:val="URSTableText"/>
            </w:pPr>
            <w:r w:rsidRPr="006B4C61">
              <w:t>Flood Defence</w:t>
            </w:r>
          </w:p>
        </w:tc>
        <w:tc>
          <w:tcPr>
            <w:tcW w:w="3897" w:type="pct"/>
            <w:shd w:val="clear" w:color="auto" w:fill="E1E7F5"/>
            <w:vAlign w:val="center"/>
          </w:tcPr>
          <w:p w:rsidR="00DF0A6B" w:rsidRPr="006B4C61" w:rsidRDefault="00DF0A6B" w:rsidP="00FC1972">
            <w:pPr>
              <w:pStyle w:val="URSTableText"/>
            </w:pPr>
            <w:r w:rsidRPr="006B4C61">
              <w:t>Infrastructure used to protect an area against floods as floodwalls and embankments; they are designed to a specific standard of protection (design standard).</w:t>
            </w:r>
          </w:p>
        </w:tc>
      </w:tr>
      <w:tr w:rsidR="00DF0A6B" w:rsidRPr="00D1234E" w:rsidTr="00260DD8">
        <w:trPr>
          <w:cantSplit/>
        </w:trPr>
        <w:tc>
          <w:tcPr>
            <w:tcW w:w="1103" w:type="pct"/>
            <w:shd w:val="clear" w:color="auto" w:fill="C7D4ED"/>
            <w:vAlign w:val="center"/>
          </w:tcPr>
          <w:p w:rsidR="00DF0A6B" w:rsidRPr="006B4C61" w:rsidRDefault="00DF0A6B" w:rsidP="00FC1972">
            <w:pPr>
              <w:pStyle w:val="URSTableText"/>
            </w:pPr>
            <w:r w:rsidRPr="006B4C61">
              <w:t>Floodplain</w:t>
            </w:r>
          </w:p>
        </w:tc>
        <w:tc>
          <w:tcPr>
            <w:tcW w:w="3897" w:type="pct"/>
            <w:shd w:val="clear" w:color="auto" w:fill="C7D4ED"/>
            <w:vAlign w:val="center"/>
          </w:tcPr>
          <w:p w:rsidR="00DF0A6B" w:rsidRPr="006B4C61" w:rsidRDefault="00DF0A6B" w:rsidP="00FC1972">
            <w:pPr>
              <w:pStyle w:val="URSTableText"/>
            </w:pPr>
            <w:r w:rsidRPr="006B4C61">
              <w:t>Area adjacent to river, coast or estuary that is naturally susceptible to flooding.</w:t>
            </w:r>
          </w:p>
        </w:tc>
      </w:tr>
      <w:tr w:rsidR="00DF0A6B" w:rsidRPr="00D1234E" w:rsidTr="00260DD8">
        <w:trPr>
          <w:cantSplit/>
        </w:trPr>
        <w:tc>
          <w:tcPr>
            <w:tcW w:w="1103" w:type="pct"/>
            <w:shd w:val="clear" w:color="auto" w:fill="E1E7F5"/>
            <w:vAlign w:val="center"/>
          </w:tcPr>
          <w:p w:rsidR="00DF0A6B" w:rsidRPr="006B4C61" w:rsidRDefault="00DF0A6B" w:rsidP="00FC1972">
            <w:pPr>
              <w:pStyle w:val="URSTableText"/>
            </w:pPr>
            <w:r w:rsidRPr="006B4C61">
              <w:t>Flood Resilience</w:t>
            </w:r>
          </w:p>
        </w:tc>
        <w:tc>
          <w:tcPr>
            <w:tcW w:w="3897" w:type="pct"/>
            <w:shd w:val="clear" w:color="auto" w:fill="E1E7F5"/>
            <w:vAlign w:val="center"/>
          </w:tcPr>
          <w:p w:rsidR="00DF0A6B" w:rsidRPr="006B4C61" w:rsidRDefault="00DF0A6B" w:rsidP="00FC1972">
            <w:pPr>
              <w:pStyle w:val="URSTableText"/>
            </w:pPr>
            <w:r w:rsidRPr="006B4C61">
              <w:t>Resistance strategies aimed at flood protection.</w:t>
            </w:r>
          </w:p>
        </w:tc>
      </w:tr>
      <w:tr w:rsidR="00DF0A6B" w:rsidRPr="00D1234E" w:rsidTr="00260DD8">
        <w:trPr>
          <w:cantSplit/>
        </w:trPr>
        <w:tc>
          <w:tcPr>
            <w:tcW w:w="1103" w:type="pct"/>
            <w:shd w:val="clear" w:color="auto" w:fill="C7D4ED"/>
            <w:vAlign w:val="center"/>
          </w:tcPr>
          <w:p w:rsidR="00DF0A6B" w:rsidRPr="006B4C61" w:rsidRDefault="00DF0A6B" w:rsidP="00FC1972">
            <w:pPr>
              <w:pStyle w:val="URSTableText"/>
            </w:pPr>
            <w:r w:rsidRPr="006B4C61">
              <w:lastRenderedPageBreak/>
              <w:t xml:space="preserve">Flood Risk </w:t>
            </w:r>
          </w:p>
          <w:p w:rsidR="00DF0A6B" w:rsidRPr="006B4C61" w:rsidRDefault="00DF0A6B" w:rsidP="00FC1972">
            <w:pPr>
              <w:pStyle w:val="URSTableText"/>
            </w:pPr>
          </w:p>
        </w:tc>
        <w:tc>
          <w:tcPr>
            <w:tcW w:w="3897" w:type="pct"/>
            <w:shd w:val="clear" w:color="auto" w:fill="C7D4ED"/>
            <w:vAlign w:val="center"/>
          </w:tcPr>
          <w:p w:rsidR="00DF0A6B" w:rsidRPr="006B4C61" w:rsidRDefault="00DF0A6B" w:rsidP="00FC1972">
            <w:pPr>
              <w:pStyle w:val="URSTableText"/>
            </w:pPr>
            <w:r w:rsidRPr="006B4C61">
              <w:t xml:space="preserve">The level of flood risk is the product of the frequency or likelihood of the flood events and their consequences (such as loss, damage, harm, distress and disruption). </w:t>
            </w:r>
          </w:p>
        </w:tc>
      </w:tr>
      <w:tr w:rsidR="00DF0A6B" w:rsidRPr="00D1234E" w:rsidTr="00260DD8">
        <w:trPr>
          <w:cantSplit/>
        </w:trPr>
        <w:tc>
          <w:tcPr>
            <w:tcW w:w="1103" w:type="pct"/>
            <w:shd w:val="clear" w:color="auto" w:fill="E1E7F5"/>
            <w:vAlign w:val="center"/>
          </w:tcPr>
          <w:p w:rsidR="00DF0A6B" w:rsidRPr="006B4C61" w:rsidRDefault="00DF0A6B" w:rsidP="00FC1972">
            <w:pPr>
              <w:pStyle w:val="URSTableText"/>
            </w:pPr>
            <w:r w:rsidRPr="006B4C61">
              <w:t xml:space="preserve">Flood Risk Assessment </w:t>
            </w:r>
          </w:p>
        </w:tc>
        <w:tc>
          <w:tcPr>
            <w:tcW w:w="3897" w:type="pct"/>
            <w:shd w:val="clear" w:color="auto" w:fill="E1E7F5"/>
            <w:vAlign w:val="center"/>
          </w:tcPr>
          <w:p w:rsidR="00DF0A6B" w:rsidRPr="006B4C61" w:rsidRDefault="00DF0A6B" w:rsidP="00FC1972">
            <w:pPr>
              <w:pStyle w:val="URSTableText"/>
            </w:pPr>
            <w:r w:rsidRPr="006B4C61">
              <w:t>Considerations of the flood risks inherent in a project, leading to the development actions to control, mitigate or accept them.</w:t>
            </w:r>
          </w:p>
        </w:tc>
      </w:tr>
      <w:tr w:rsidR="00DF0A6B" w:rsidRPr="00D1234E" w:rsidTr="00260DD8">
        <w:trPr>
          <w:cantSplit/>
        </w:trPr>
        <w:tc>
          <w:tcPr>
            <w:tcW w:w="1103" w:type="pct"/>
            <w:shd w:val="clear" w:color="auto" w:fill="C7D4ED"/>
            <w:vAlign w:val="center"/>
          </w:tcPr>
          <w:p w:rsidR="00DF0A6B" w:rsidRPr="006B4C61" w:rsidRDefault="00DF0A6B" w:rsidP="00FC1972">
            <w:pPr>
              <w:pStyle w:val="URSTableText"/>
            </w:pPr>
            <w:r w:rsidRPr="006B4C61">
              <w:t>Flood Storage</w:t>
            </w:r>
          </w:p>
        </w:tc>
        <w:tc>
          <w:tcPr>
            <w:tcW w:w="3897" w:type="pct"/>
            <w:shd w:val="clear" w:color="auto" w:fill="C7D4ED"/>
            <w:vAlign w:val="center"/>
          </w:tcPr>
          <w:p w:rsidR="00DF0A6B" w:rsidRPr="006B4C61" w:rsidRDefault="00DF0A6B" w:rsidP="00FC1972">
            <w:pPr>
              <w:pStyle w:val="URSTableText"/>
            </w:pPr>
            <w:r w:rsidRPr="006B4C61">
              <w:t xml:space="preserve">A temporary area that stores excess runoff or river flow often ponds or reservoirs. </w:t>
            </w:r>
          </w:p>
        </w:tc>
      </w:tr>
      <w:tr w:rsidR="00DF0A6B" w:rsidRPr="00D1234E" w:rsidTr="00260DD8">
        <w:trPr>
          <w:cantSplit/>
        </w:trPr>
        <w:tc>
          <w:tcPr>
            <w:tcW w:w="1103" w:type="pct"/>
            <w:shd w:val="clear" w:color="auto" w:fill="E1E7F5"/>
            <w:vAlign w:val="center"/>
          </w:tcPr>
          <w:p w:rsidR="00DF0A6B" w:rsidRPr="006B4C61" w:rsidRDefault="00DF0A6B" w:rsidP="00FC1972">
            <w:pPr>
              <w:pStyle w:val="URSTableText"/>
            </w:pPr>
            <w:r w:rsidRPr="006B4C61">
              <w:t>Flood Resilience</w:t>
            </w:r>
          </w:p>
        </w:tc>
        <w:tc>
          <w:tcPr>
            <w:tcW w:w="3897" w:type="pct"/>
            <w:shd w:val="clear" w:color="auto" w:fill="E1E7F5"/>
            <w:vAlign w:val="center"/>
          </w:tcPr>
          <w:p w:rsidR="00DF0A6B" w:rsidRPr="006B4C61" w:rsidRDefault="00DF0A6B" w:rsidP="00FC1972">
            <w:pPr>
              <w:pStyle w:val="URSTableText"/>
            </w:pPr>
            <w:r w:rsidRPr="006B4C61">
              <w:t>Resistance strategies aimed at flood protection.</w:t>
            </w:r>
          </w:p>
        </w:tc>
      </w:tr>
      <w:tr w:rsidR="00DF0A6B" w:rsidRPr="00D1234E" w:rsidTr="00260DD8">
        <w:trPr>
          <w:cantSplit/>
        </w:trPr>
        <w:tc>
          <w:tcPr>
            <w:tcW w:w="1103" w:type="pct"/>
            <w:shd w:val="clear" w:color="auto" w:fill="C7D4ED"/>
            <w:vAlign w:val="center"/>
          </w:tcPr>
          <w:p w:rsidR="00DF0A6B" w:rsidRPr="006B4C61" w:rsidRDefault="00DF0A6B" w:rsidP="00FC1972">
            <w:pPr>
              <w:pStyle w:val="URSTableText"/>
            </w:pPr>
            <w:r w:rsidRPr="006B4C61">
              <w:t>Flood Zone</w:t>
            </w:r>
          </w:p>
        </w:tc>
        <w:tc>
          <w:tcPr>
            <w:tcW w:w="3897" w:type="pct"/>
            <w:shd w:val="clear" w:color="auto" w:fill="C7D4ED"/>
            <w:vAlign w:val="center"/>
          </w:tcPr>
          <w:p w:rsidR="00DF0A6B" w:rsidRPr="006B4C61" w:rsidRDefault="00DF0A6B" w:rsidP="00FC1972">
            <w:pPr>
              <w:pStyle w:val="URSTableText"/>
            </w:pPr>
            <w:r w:rsidRPr="006B4C61">
              <w:t>The extent of how far flood waters are expected to reach.</w:t>
            </w:r>
          </w:p>
        </w:tc>
      </w:tr>
      <w:tr w:rsidR="00DF0A6B" w:rsidRPr="00D1234E" w:rsidTr="00260DD8">
        <w:trPr>
          <w:cantSplit/>
        </w:trPr>
        <w:tc>
          <w:tcPr>
            <w:tcW w:w="1103" w:type="pct"/>
            <w:shd w:val="clear" w:color="auto" w:fill="E1E7F5"/>
            <w:vAlign w:val="center"/>
          </w:tcPr>
          <w:p w:rsidR="00DF0A6B" w:rsidRPr="006B4C61" w:rsidRDefault="00DF0A6B" w:rsidP="00FC1972">
            <w:pPr>
              <w:pStyle w:val="URSTableText"/>
            </w:pPr>
            <w:r w:rsidRPr="006B4C61">
              <w:t>Functional Floodplain</w:t>
            </w:r>
          </w:p>
        </w:tc>
        <w:tc>
          <w:tcPr>
            <w:tcW w:w="3897" w:type="pct"/>
            <w:shd w:val="clear" w:color="auto" w:fill="E1E7F5"/>
            <w:vAlign w:val="center"/>
          </w:tcPr>
          <w:p w:rsidR="00DF0A6B" w:rsidRPr="006B4C61" w:rsidRDefault="00DF0A6B" w:rsidP="00FC1972">
            <w:pPr>
              <w:pStyle w:val="URSTableText"/>
            </w:pPr>
            <w:r w:rsidRPr="006B4C61">
              <w:t>Land where water has to flow or be stored in times of flood.</w:t>
            </w:r>
          </w:p>
        </w:tc>
      </w:tr>
      <w:tr w:rsidR="00DF0A6B" w:rsidRPr="00D1234E" w:rsidTr="00260DD8">
        <w:trPr>
          <w:cantSplit/>
        </w:trPr>
        <w:tc>
          <w:tcPr>
            <w:tcW w:w="1103" w:type="pct"/>
            <w:shd w:val="clear" w:color="auto" w:fill="C7D4ED"/>
            <w:vAlign w:val="center"/>
          </w:tcPr>
          <w:p w:rsidR="00DF0A6B" w:rsidRPr="006B4C61" w:rsidRDefault="00DF0A6B" w:rsidP="00FC1972">
            <w:pPr>
              <w:pStyle w:val="URSTableText"/>
            </w:pPr>
            <w:r w:rsidRPr="006B4C61">
              <w:t>Greenfield</w:t>
            </w:r>
          </w:p>
        </w:tc>
        <w:tc>
          <w:tcPr>
            <w:tcW w:w="3897" w:type="pct"/>
            <w:shd w:val="clear" w:color="auto" w:fill="C7D4ED"/>
            <w:vAlign w:val="center"/>
          </w:tcPr>
          <w:p w:rsidR="00DF0A6B" w:rsidRPr="006B4C61" w:rsidRDefault="00DF0A6B" w:rsidP="00FC1972">
            <w:pPr>
              <w:pStyle w:val="URSTableText"/>
            </w:pPr>
            <w:r w:rsidRPr="006B4C61">
              <w:t>Previously undeveloped land.</w:t>
            </w:r>
          </w:p>
        </w:tc>
      </w:tr>
      <w:tr w:rsidR="00DF0A6B" w:rsidRPr="00D1234E" w:rsidTr="00260DD8">
        <w:trPr>
          <w:cantSplit/>
        </w:trPr>
        <w:tc>
          <w:tcPr>
            <w:tcW w:w="1103" w:type="pct"/>
            <w:shd w:val="clear" w:color="auto" w:fill="E1E7F5"/>
            <w:vAlign w:val="center"/>
          </w:tcPr>
          <w:p w:rsidR="00DF0A6B" w:rsidRPr="006B4C61" w:rsidRDefault="00DF0A6B" w:rsidP="00FC1972">
            <w:pPr>
              <w:pStyle w:val="URSTableText"/>
            </w:pPr>
            <w:r w:rsidRPr="006B4C61">
              <w:t>Groundwater</w:t>
            </w:r>
          </w:p>
        </w:tc>
        <w:tc>
          <w:tcPr>
            <w:tcW w:w="3897" w:type="pct"/>
            <w:shd w:val="clear" w:color="auto" w:fill="E1E7F5"/>
            <w:vAlign w:val="center"/>
          </w:tcPr>
          <w:p w:rsidR="00DF0A6B" w:rsidRPr="006B4C61" w:rsidRDefault="00DF0A6B" w:rsidP="00FC1972">
            <w:pPr>
              <w:pStyle w:val="URSTableText"/>
            </w:pPr>
            <w:r w:rsidRPr="006B4C61">
              <w:t xml:space="preserve">Water that is in the ground, this is usually referring to water in the saturated zone below the water table. </w:t>
            </w:r>
          </w:p>
        </w:tc>
      </w:tr>
      <w:tr w:rsidR="00DF0A6B" w:rsidRPr="00D1234E" w:rsidTr="00260DD8">
        <w:trPr>
          <w:cantSplit/>
        </w:trPr>
        <w:tc>
          <w:tcPr>
            <w:tcW w:w="1103" w:type="pct"/>
            <w:shd w:val="clear" w:color="auto" w:fill="C7D4ED"/>
            <w:vAlign w:val="center"/>
          </w:tcPr>
          <w:p w:rsidR="00DF0A6B" w:rsidRPr="006B4C61" w:rsidRDefault="00DF0A6B" w:rsidP="00FC1972">
            <w:pPr>
              <w:pStyle w:val="URSTableText"/>
            </w:pPr>
            <w:r w:rsidRPr="006B4C61">
              <w:t>Highways Act 1980</w:t>
            </w:r>
          </w:p>
        </w:tc>
        <w:tc>
          <w:tcPr>
            <w:tcW w:w="3897" w:type="pct"/>
            <w:shd w:val="clear" w:color="auto" w:fill="C7D4ED"/>
            <w:vAlign w:val="center"/>
          </w:tcPr>
          <w:p w:rsidR="00DF0A6B" w:rsidRPr="006B4C61" w:rsidRDefault="00DF0A6B" w:rsidP="00FC1972">
            <w:pPr>
              <w:pStyle w:val="URSTableText"/>
            </w:pPr>
            <w:r w:rsidRPr="006B4C61">
              <w:t xml:space="preserve">Sets out the main duties (management and operation of the road network) of highways authorities in England and Wales. The Act contains powers to carry out functions / tasks on or within the highways such as improvements, drainage, acquiring land etc.  </w:t>
            </w:r>
          </w:p>
        </w:tc>
      </w:tr>
      <w:tr w:rsidR="00DF0A6B" w:rsidRPr="00D1234E" w:rsidTr="00260DD8">
        <w:trPr>
          <w:cantSplit/>
        </w:trPr>
        <w:tc>
          <w:tcPr>
            <w:tcW w:w="1103" w:type="pct"/>
            <w:shd w:val="clear" w:color="auto" w:fill="E1E7F5"/>
            <w:vAlign w:val="center"/>
          </w:tcPr>
          <w:p w:rsidR="00DF0A6B" w:rsidRPr="006B4C61" w:rsidRDefault="00DF0A6B" w:rsidP="00FC1972">
            <w:pPr>
              <w:pStyle w:val="URSTableText"/>
            </w:pPr>
            <w:r w:rsidRPr="006B4C61">
              <w:t>Hydraulic Modelling</w:t>
            </w:r>
          </w:p>
        </w:tc>
        <w:tc>
          <w:tcPr>
            <w:tcW w:w="3897" w:type="pct"/>
            <w:shd w:val="clear" w:color="auto" w:fill="E1E7F5"/>
            <w:vAlign w:val="center"/>
          </w:tcPr>
          <w:p w:rsidR="00DF0A6B" w:rsidRPr="006B4C61" w:rsidRDefault="00DF0A6B" w:rsidP="00FC1972">
            <w:pPr>
              <w:pStyle w:val="URSTableText"/>
            </w:pPr>
            <w:r w:rsidRPr="006B4C61">
              <w:t xml:space="preserve">A computerised model of a watercourse and floodplain to simulate water flows in rivers too estimate water levels and flood extents. </w:t>
            </w:r>
          </w:p>
        </w:tc>
      </w:tr>
      <w:tr w:rsidR="00DF0A6B" w:rsidRPr="00D1234E" w:rsidTr="00260DD8">
        <w:trPr>
          <w:cantSplit/>
        </w:trPr>
        <w:tc>
          <w:tcPr>
            <w:tcW w:w="1103" w:type="pct"/>
            <w:shd w:val="clear" w:color="auto" w:fill="C7D4ED"/>
            <w:vAlign w:val="center"/>
          </w:tcPr>
          <w:p w:rsidR="00DF0A6B" w:rsidRPr="006B4C61" w:rsidRDefault="00DF0A6B" w:rsidP="00FC1972">
            <w:pPr>
              <w:pStyle w:val="URSTableText"/>
            </w:pPr>
            <w:r w:rsidRPr="006B4C61">
              <w:t>Infiltration</w:t>
            </w:r>
          </w:p>
        </w:tc>
        <w:tc>
          <w:tcPr>
            <w:tcW w:w="3897" w:type="pct"/>
            <w:shd w:val="clear" w:color="auto" w:fill="C7D4ED"/>
            <w:vAlign w:val="center"/>
          </w:tcPr>
          <w:p w:rsidR="00DF0A6B" w:rsidRPr="006B4C61" w:rsidRDefault="00DF0A6B" w:rsidP="00FC1972">
            <w:pPr>
              <w:pStyle w:val="URSTableText"/>
            </w:pPr>
            <w:r w:rsidRPr="006B4C61">
              <w:t>The penetration of water through the grounds surface.</w:t>
            </w:r>
          </w:p>
        </w:tc>
      </w:tr>
      <w:tr w:rsidR="00DF0A6B" w:rsidRPr="00D1234E" w:rsidTr="00260DD8">
        <w:trPr>
          <w:cantSplit/>
        </w:trPr>
        <w:tc>
          <w:tcPr>
            <w:tcW w:w="1103" w:type="pct"/>
            <w:shd w:val="clear" w:color="auto" w:fill="E1E7F5"/>
            <w:vAlign w:val="center"/>
          </w:tcPr>
          <w:p w:rsidR="00DF0A6B" w:rsidRPr="006B4C61" w:rsidRDefault="00DF0A6B" w:rsidP="00FC1972">
            <w:pPr>
              <w:pStyle w:val="URSTableText"/>
            </w:pPr>
            <w:r w:rsidRPr="006B4C61">
              <w:t>Infrastructure</w:t>
            </w:r>
          </w:p>
        </w:tc>
        <w:tc>
          <w:tcPr>
            <w:tcW w:w="3897" w:type="pct"/>
            <w:shd w:val="clear" w:color="auto" w:fill="E1E7F5"/>
            <w:vAlign w:val="center"/>
          </w:tcPr>
          <w:p w:rsidR="00DF0A6B" w:rsidRPr="006B4C61" w:rsidRDefault="00DF0A6B" w:rsidP="00FC1972">
            <w:pPr>
              <w:pStyle w:val="URSTableText"/>
            </w:pPr>
            <w:r w:rsidRPr="006B4C61">
              <w:t>Physical structures that form the foundation for development.</w:t>
            </w:r>
          </w:p>
        </w:tc>
      </w:tr>
      <w:tr w:rsidR="00DF0A6B" w:rsidRPr="00D1234E" w:rsidTr="00260DD8">
        <w:trPr>
          <w:cantSplit/>
        </w:trPr>
        <w:tc>
          <w:tcPr>
            <w:tcW w:w="1103" w:type="pct"/>
            <w:shd w:val="clear" w:color="auto" w:fill="C7D4ED"/>
            <w:vAlign w:val="center"/>
          </w:tcPr>
          <w:p w:rsidR="00DF0A6B" w:rsidRPr="006B4C61" w:rsidRDefault="00DF0A6B" w:rsidP="00FC1972">
            <w:pPr>
              <w:pStyle w:val="URSTableText"/>
            </w:pPr>
            <w:r w:rsidRPr="006B4C61">
              <w:t>Land Drainage Act 1991</w:t>
            </w:r>
          </w:p>
        </w:tc>
        <w:tc>
          <w:tcPr>
            <w:tcW w:w="3897" w:type="pct"/>
            <w:shd w:val="clear" w:color="auto" w:fill="C7D4ED"/>
            <w:vAlign w:val="center"/>
          </w:tcPr>
          <w:p w:rsidR="00DF0A6B" w:rsidRPr="006B4C61" w:rsidRDefault="00DF0A6B" w:rsidP="00FC1972">
            <w:pPr>
              <w:pStyle w:val="URSTableText"/>
            </w:pPr>
            <w:r w:rsidRPr="006B4C61">
              <w:t xml:space="preserve">Sets out the statutory roles and responsibilities of key organisations such as Internal Drainage Boards, local authorities, the Environment Agency and Riparian owners with jurisdiction over watercourses and land drainage infrastructure. Parts of the Act have been amended by the Flood and Water Management Act 2010. </w:t>
            </w:r>
          </w:p>
        </w:tc>
      </w:tr>
      <w:tr w:rsidR="00DF0A6B" w:rsidRPr="00D1234E" w:rsidTr="00260DD8">
        <w:trPr>
          <w:cantSplit/>
        </w:trPr>
        <w:tc>
          <w:tcPr>
            <w:tcW w:w="1103" w:type="pct"/>
            <w:shd w:val="clear" w:color="auto" w:fill="E1E7F5"/>
            <w:vAlign w:val="center"/>
          </w:tcPr>
          <w:p w:rsidR="00DF0A6B" w:rsidRPr="006B4C61" w:rsidRDefault="00DF0A6B" w:rsidP="00FC1972">
            <w:pPr>
              <w:pStyle w:val="URSTableText"/>
              <w:rPr>
                <w:highlight w:val="green"/>
              </w:rPr>
            </w:pPr>
            <w:r w:rsidRPr="006B4C61">
              <w:t>Local Flood Risk</w:t>
            </w:r>
          </w:p>
        </w:tc>
        <w:tc>
          <w:tcPr>
            <w:tcW w:w="3897" w:type="pct"/>
            <w:shd w:val="clear" w:color="auto" w:fill="E1E7F5"/>
            <w:vAlign w:val="center"/>
          </w:tcPr>
          <w:p w:rsidR="00DF0A6B" w:rsidRPr="006B4C61" w:rsidRDefault="00DF0A6B" w:rsidP="00FC1972">
            <w:pPr>
              <w:pStyle w:val="URSTableText"/>
            </w:pPr>
            <w:r w:rsidRPr="006B4C61">
              <w:t xml:space="preserve">Defined in the Flood and Water Management Act </w:t>
            </w:r>
            <w:r>
              <w:t xml:space="preserve">2010 </w:t>
            </w:r>
            <w:r w:rsidRPr="006B4C61">
              <w:t>as flooding from surface runoff, ordinary watercourses and groundwater.</w:t>
            </w:r>
          </w:p>
        </w:tc>
      </w:tr>
      <w:tr w:rsidR="00DF0A6B" w:rsidRPr="00D1234E" w:rsidTr="00260DD8">
        <w:trPr>
          <w:cantSplit/>
        </w:trPr>
        <w:tc>
          <w:tcPr>
            <w:tcW w:w="1103" w:type="pct"/>
            <w:shd w:val="clear" w:color="auto" w:fill="C7D4ED"/>
            <w:vAlign w:val="center"/>
          </w:tcPr>
          <w:p w:rsidR="00DF0A6B" w:rsidRPr="006B4C61" w:rsidRDefault="00DF0A6B" w:rsidP="00FC1972">
            <w:pPr>
              <w:pStyle w:val="URSTableText"/>
              <w:rPr>
                <w:rFonts w:cs="Arial"/>
              </w:rPr>
            </w:pPr>
            <w:r w:rsidRPr="006B4C61">
              <w:rPr>
                <w:rFonts w:cs="Arial"/>
              </w:rPr>
              <w:t>Lead Local Flood Authority (LLFA)</w:t>
            </w:r>
          </w:p>
        </w:tc>
        <w:tc>
          <w:tcPr>
            <w:tcW w:w="3897" w:type="pct"/>
            <w:shd w:val="clear" w:color="auto" w:fill="C7D4ED"/>
            <w:vAlign w:val="center"/>
          </w:tcPr>
          <w:p w:rsidR="00DF0A6B" w:rsidRPr="006B4C61" w:rsidRDefault="00DF0A6B" w:rsidP="00FC1972">
            <w:pPr>
              <w:pStyle w:val="URSTableText"/>
              <w:rPr>
                <w:rFonts w:cs="Arial"/>
              </w:rPr>
            </w:pPr>
            <w:r w:rsidRPr="006B4C61">
              <w:rPr>
                <w:rFonts w:cs="Arial"/>
              </w:rPr>
              <w:t xml:space="preserve">The statutory body defined under the </w:t>
            </w:r>
            <w:r>
              <w:rPr>
                <w:rFonts w:cs="Arial"/>
              </w:rPr>
              <w:t xml:space="preserve">Flood Risk Regulations 2009 </w:t>
            </w:r>
            <w:r w:rsidRPr="006B4C61">
              <w:rPr>
                <w:rFonts w:cs="Arial"/>
              </w:rPr>
              <w:t>Flood and Water Management Act</w:t>
            </w:r>
            <w:r>
              <w:rPr>
                <w:rFonts w:cs="Arial"/>
              </w:rPr>
              <w:t xml:space="preserve"> 2010</w:t>
            </w:r>
            <w:r w:rsidRPr="006B4C61">
              <w:rPr>
                <w:rFonts w:cs="Arial"/>
              </w:rPr>
              <w:t xml:space="preserve"> responsible for the management of local flood risk, namely surface water runoff, groundwater and ordinary watercourses. </w:t>
            </w:r>
          </w:p>
        </w:tc>
      </w:tr>
      <w:tr w:rsidR="00DF0A6B" w:rsidRPr="00D1234E" w:rsidTr="00260DD8">
        <w:trPr>
          <w:cantSplit/>
        </w:trPr>
        <w:tc>
          <w:tcPr>
            <w:tcW w:w="1103" w:type="pct"/>
            <w:shd w:val="clear" w:color="auto" w:fill="E1E7F5"/>
            <w:vAlign w:val="center"/>
          </w:tcPr>
          <w:p w:rsidR="00DF0A6B" w:rsidRPr="006B4C61" w:rsidRDefault="00DF0A6B" w:rsidP="00FC1972">
            <w:pPr>
              <w:pStyle w:val="URSTableText"/>
            </w:pPr>
            <w:r w:rsidRPr="006B4C61">
              <w:t>Local Planning Authority</w:t>
            </w:r>
          </w:p>
        </w:tc>
        <w:tc>
          <w:tcPr>
            <w:tcW w:w="3897" w:type="pct"/>
            <w:shd w:val="clear" w:color="auto" w:fill="E1E7F5"/>
            <w:vAlign w:val="center"/>
          </w:tcPr>
          <w:p w:rsidR="00DF0A6B" w:rsidRPr="006B4C61" w:rsidRDefault="00DF0A6B" w:rsidP="00FC1972">
            <w:pPr>
              <w:pStyle w:val="URSTableText"/>
            </w:pPr>
            <w:r w:rsidRPr="006B4C61">
              <w:t>Body that is responsible for controlling planning and development through the planning system.</w:t>
            </w:r>
          </w:p>
        </w:tc>
      </w:tr>
      <w:tr w:rsidR="00DF0A6B" w:rsidRPr="00D1234E" w:rsidTr="00260DD8">
        <w:trPr>
          <w:cantSplit/>
        </w:trPr>
        <w:tc>
          <w:tcPr>
            <w:tcW w:w="1103" w:type="pct"/>
            <w:shd w:val="clear" w:color="auto" w:fill="C7D4ED"/>
            <w:vAlign w:val="center"/>
          </w:tcPr>
          <w:p w:rsidR="00DF0A6B" w:rsidRPr="006B4C61" w:rsidRDefault="00DF0A6B" w:rsidP="00FC1972">
            <w:pPr>
              <w:pStyle w:val="URSTableText"/>
            </w:pPr>
            <w:r w:rsidRPr="006B4C61">
              <w:t>Main River</w:t>
            </w:r>
          </w:p>
        </w:tc>
        <w:tc>
          <w:tcPr>
            <w:tcW w:w="3897" w:type="pct"/>
            <w:shd w:val="clear" w:color="auto" w:fill="C7D4ED"/>
            <w:vAlign w:val="center"/>
          </w:tcPr>
          <w:p w:rsidR="00DF0A6B" w:rsidRPr="006B4C61" w:rsidRDefault="00DF0A6B" w:rsidP="00FC1972">
            <w:pPr>
              <w:pStyle w:val="URSTableText"/>
            </w:pPr>
            <w:r w:rsidRPr="006B4C61">
              <w:t xml:space="preserve">Watercourse defined on a ‘Main River Map’ designated by DEFRA. The </w:t>
            </w:r>
            <w:r>
              <w:t>E</w:t>
            </w:r>
            <w:r w:rsidRPr="006B4C61">
              <w:t xml:space="preserve">nvironment Agency has permissive powers to carry out flood defence works, maintenance and operational activities for </w:t>
            </w:r>
            <w:r>
              <w:t xml:space="preserve"> main river</w:t>
            </w:r>
            <w:r w:rsidRPr="006B4C61">
              <w:t xml:space="preserve">s only.  </w:t>
            </w:r>
          </w:p>
        </w:tc>
      </w:tr>
      <w:tr w:rsidR="00DF0A6B" w:rsidRPr="00D1234E" w:rsidTr="001B2D10">
        <w:trPr>
          <w:cantSplit/>
        </w:trPr>
        <w:tc>
          <w:tcPr>
            <w:tcW w:w="1103" w:type="pct"/>
            <w:tcBorders>
              <w:bottom w:val="single" w:sz="4" w:space="0" w:color="FFFFFF"/>
            </w:tcBorders>
            <w:shd w:val="clear" w:color="auto" w:fill="E1E7F5"/>
            <w:vAlign w:val="center"/>
          </w:tcPr>
          <w:p w:rsidR="00DF0A6B" w:rsidRPr="006B4C61" w:rsidRDefault="00DF0A6B" w:rsidP="00FC1972">
            <w:pPr>
              <w:pStyle w:val="URSTableText"/>
            </w:pPr>
            <w:r w:rsidRPr="006B4C61">
              <w:t>Mitigation Measure</w:t>
            </w:r>
          </w:p>
        </w:tc>
        <w:tc>
          <w:tcPr>
            <w:tcW w:w="3897" w:type="pct"/>
            <w:tcBorders>
              <w:bottom w:val="single" w:sz="4" w:space="0" w:color="FFFFFF"/>
            </w:tcBorders>
            <w:shd w:val="clear" w:color="auto" w:fill="E1E7F5"/>
            <w:vAlign w:val="center"/>
          </w:tcPr>
          <w:p w:rsidR="00DF0A6B" w:rsidRPr="006B4C61" w:rsidRDefault="00DF0A6B" w:rsidP="00FC1972">
            <w:pPr>
              <w:pStyle w:val="URSTableText"/>
            </w:pPr>
            <w:r w:rsidRPr="006B4C61">
              <w:t>An element of development design which may be used to manage flood risk or avoid an increase in flood risk elsewhere.</w:t>
            </w:r>
          </w:p>
        </w:tc>
      </w:tr>
      <w:tr w:rsidR="00DF0A6B" w:rsidRPr="00D1234E" w:rsidTr="001B2D10">
        <w:trPr>
          <w:cantSplit/>
        </w:trPr>
        <w:tc>
          <w:tcPr>
            <w:tcW w:w="1103" w:type="pct"/>
            <w:shd w:val="clear" w:color="auto" w:fill="C7D4ED"/>
            <w:vAlign w:val="center"/>
          </w:tcPr>
          <w:p w:rsidR="00DF0A6B" w:rsidRPr="006B4C61" w:rsidRDefault="00DF0A6B" w:rsidP="00FC1972">
            <w:pPr>
              <w:pStyle w:val="URSTableText"/>
            </w:pPr>
            <w:r w:rsidRPr="006B4C61">
              <w:t>Multi-Agency Flood Plan (MAFP)</w:t>
            </w:r>
          </w:p>
        </w:tc>
        <w:tc>
          <w:tcPr>
            <w:tcW w:w="3897" w:type="pct"/>
            <w:shd w:val="clear" w:color="auto" w:fill="C7D4ED"/>
            <w:vAlign w:val="center"/>
          </w:tcPr>
          <w:p w:rsidR="00DF0A6B" w:rsidRPr="006B4C61" w:rsidRDefault="00DF0A6B" w:rsidP="00CF204B">
            <w:pPr>
              <w:pStyle w:val="URSTableText"/>
            </w:pPr>
            <w:r w:rsidRPr="006B4C61">
              <w:t xml:space="preserve">Plan outlining how responding parties under the Civil Contingencies Act and key voluntary response organisations will work together on an agreed coordinated response to severe flooding in the London Borough of Sutton. </w:t>
            </w:r>
          </w:p>
        </w:tc>
      </w:tr>
      <w:tr w:rsidR="00DF0A6B" w:rsidRPr="00D1234E" w:rsidTr="00260DD8">
        <w:trPr>
          <w:cantSplit/>
        </w:trPr>
        <w:tc>
          <w:tcPr>
            <w:tcW w:w="1103" w:type="pct"/>
            <w:shd w:val="clear" w:color="auto" w:fill="C7D4ED"/>
            <w:vAlign w:val="center"/>
          </w:tcPr>
          <w:p w:rsidR="00DF0A6B" w:rsidRPr="006B4C61" w:rsidRDefault="00DF0A6B" w:rsidP="00FC1972">
            <w:pPr>
              <w:pStyle w:val="URSTableText"/>
              <w:rPr>
                <w:rFonts w:cs="Arial"/>
                <w:highlight w:val="yellow"/>
              </w:rPr>
            </w:pPr>
            <w:r w:rsidRPr="006B4C61">
              <w:rPr>
                <w:rFonts w:cs="Arial"/>
              </w:rPr>
              <w:t>National Strategy</w:t>
            </w:r>
          </w:p>
        </w:tc>
        <w:tc>
          <w:tcPr>
            <w:tcW w:w="3897" w:type="pct"/>
            <w:shd w:val="clear" w:color="auto" w:fill="C7D4ED"/>
            <w:vAlign w:val="center"/>
          </w:tcPr>
          <w:p w:rsidR="00DF0A6B" w:rsidRPr="006B4C61" w:rsidRDefault="00DF0A6B" w:rsidP="00FC1972">
            <w:pPr>
              <w:pStyle w:val="URSTableText"/>
              <w:rPr>
                <w:rFonts w:cs="Arial"/>
                <w:highlight w:val="yellow"/>
              </w:rPr>
            </w:pPr>
            <w:r w:rsidRPr="006B4C61">
              <w:t>National Flood and Coastal Erosion Risk Management (FCERM) Strategy for England, developed by the Environment Agency.</w:t>
            </w:r>
          </w:p>
        </w:tc>
      </w:tr>
      <w:tr w:rsidR="001B2D10" w:rsidRPr="00D1234E" w:rsidTr="00260DD8">
        <w:trPr>
          <w:cantSplit/>
        </w:trPr>
        <w:tc>
          <w:tcPr>
            <w:tcW w:w="1103" w:type="pct"/>
            <w:shd w:val="clear" w:color="auto" w:fill="E1E7F5"/>
            <w:vAlign w:val="center"/>
          </w:tcPr>
          <w:p w:rsidR="001B2D10" w:rsidRPr="006B4C61" w:rsidRDefault="001B2D10" w:rsidP="00FC1972">
            <w:pPr>
              <w:pStyle w:val="URSTableText"/>
              <w:rPr>
                <w:rFonts w:cs="Arial"/>
                <w:highlight w:val="yellow"/>
              </w:rPr>
            </w:pPr>
            <w:r w:rsidRPr="006B4C61">
              <w:rPr>
                <w:rFonts w:cs="Arial"/>
              </w:rPr>
              <w:lastRenderedPageBreak/>
              <w:t>National Planning Policy Framework (NPPF)</w:t>
            </w:r>
          </w:p>
        </w:tc>
        <w:tc>
          <w:tcPr>
            <w:tcW w:w="3897" w:type="pct"/>
            <w:shd w:val="clear" w:color="auto" w:fill="E1E7F5"/>
            <w:vAlign w:val="center"/>
          </w:tcPr>
          <w:p w:rsidR="001B2D10" w:rsidRPr="006B4C61" w:rsidRDefault="001B2D10" w:rsidP="00FC1972">
            <w:pPr>
              <w:pStyle w:val="URSTableText"/>
              <w:rPr>
                <w:rFonts w:cs="Arial"/>
                <w:highlight w:val="yellow"/>
              </w:rPr>
            </w:pPr>
            <w:r w:rsidRPr="006B4C61">
              <w:t>National Planning Policy Framework (NPPF) for England, published by the Development for Communities and Local Government. This sets the government's planning policies for England and how these are expected to be applied.</w:t>
            </w:r>
          </w:p>
        </w:tc>
      </w:tr>
      <w:tr w:rsidR="001B2D10" w:rsidRPr="00D1234E" w:rsidTr="001B2D10">
        <w:trPr>
          <w:cantSplit/>
        </w:trPr>
        <w:tc>
          <w:tcPr>
            <w:tcW w:w="1103" w:type="pct"/>
            <w:tcBorders>
              <w:bottom w:val="single" w:sz="4" w:space="0" w:color="FFFFFF"/>
            </w:tcBorders>
            <w:shd w:val="clear" w:color="auto" w:fill="C7D4ED"/>
            <w:vAlign w:val="center"/>
          </w:tcPr>
          <w:p w:rsidR="001B2D10" w:rsidRPr="006B4C61" w:rsidRDefault="001B2D10" w:rsidP="00FC1972">
            <w:pPr>
              <w:pStyle w:val="URSTableText"/>
            </w:pPr>
            <w:r w:rsidRPr="006B4C61">
              <w:rPr>
                <w:rFonts w:cs="Arial"/>
              </w:rPr>
              <w:t>Ordinary Watercourse</w:t>
            </w:r>
          </w:p>
        </w:tc>
        <w:tc>
          <w:tcPr>
            <w:tcW w:w="3897" w:type="pct"/>
            <w:tcBorders>
              <w:bottom w:val="single" w:sz="4" w:space="0" w:color="FFFFFF"/>
            </w:tcBorders>
            <w:shd w:val="clear" w:color="auto" w:fill="C7D4ED"/>
            <w:vAlign w:val="center"/>
          </w:tcPr>
          <w:p w:rsidR="001B2D10" w:rsidRPr="006B4C61" w:rsidRDefault="001B2D10" w:rsidP="00FC1972">
            <w:pPr>
              <w:pStyle w:val="URSTableText"/>
            </w:pPr>
            <w:r w:rsidRPr="006B4C61">
              <w:t xml:space="preserve">A watercourse that does not form part of a </w:t>
            </w:r>
            <w:r>
              <w:t xml:space="preserve"> main river</w:t>
            </w:r>
            <w:r w:rsidRPr="006B4C61">
              <w:t>. This includes “all rivers and streams and all ditches, drains, cuts, culverts, dikes, sluices (other than public sewers within the meaning of the Water Industry Act 1991) and passages, through which water flows” according to the Land Drainage Act 1991.</w:t>
            </w:r>
          </w:p>
        </w:tc>
      </w:tr>
      <w:tr w:rsidR="001B2D10" w:rsidRPr="00D1234E" w:rsidTr="001B2D10">
        <w:trPr>
          <w:cantSplit/>
        </w:trPr>
        <w:tc>
          <w:tcPr>
            <w:tcW w:w="1103" w:type="pct"/>
            <w:shd w:val="clear" w:color="auto" w:fill="E1E7F5"/>
            <w:vAlign w:val="center"/>
          </w:tcPr>
          <w:p w:rsidR="001B2D10" w:rsidRPr="006B4C61" w:rsidRDefault="001B2D10" w:rsidP="00FC1972">
            <w:pPr>
              <w:pStyle w:val="URSTableText"/>
              <w:rPr>
                <w:rFonts w:cs="Arial"/>
              </w:rPr>
            </w:pPr>
            <w:r w:rsidRPr="006B4C61">
              <w:t>Overland Flow</w:t>
            </w:r>
          </w:p>
        </w:tc>
        <w:tc>
          <w:tcPr>
            <w:tcW w:w="3897" w:type="pct"/>
            <w:shd w:val="clear" w:color="auto" w:fill="E1E7F5"/>
            <w:vAlign w:val="center"/>
          </w:tcPr>
          <w:p w:rsidR="001B2D10" w:rsidRPr="006B4C61" w:rsidRDefault="001B2D10" w:rsidP="00FC1972">
            <w:pPr>
              <w:pStyle w:val="URSTableText"/>
            </w:pPr>
            <w:r w:rsidRPr="006B4C61">
              <w:t>Flooding caused when intense rainfall exceeds the capacity of the drainage systems or when, during prolonged periods of wet weather, the soil is so saturated such that it cannot accept any more water.</w:t>
            </w:r>
          </w:p>
        </w:tc>
      </w:tr>
      <w:tr w:rsidR="001B2D10" w:rsidRPr="00D1234E" w:rsidTr="00260DD8">
        <w:trPr>
          <w:cantSplit/>
        </w:trPr>
        <w:tc>
          <w:tcPr>
            <w:tcW w:w="1103" w:type="pct"/>
            <w:shd w:val="clear" w:color="auto" w:fill="C7D4ED"/>
            <w:vAlign w:val="center"/>
          </w:tcPr>
          <w:p w:rsidR="001B2D10" w:rsidRPr="006B4C61" w:rsidRDefault="001B2D10" w:rsidP="00FC1972">
            <w:pPr>
              <w:pStyle w:val="URSTableText"/>
            </w:pPr>
            <w:r>
              <w:t>The Regulations</w:t>
            </w:r>
          </w:p>
        </w:tc>
        <w:tc>
          <w:tcPr>
            <w:tcW w:w="3897" w:type="pct"/>
            <w:shd w:val="clear" w:color="auto" w:fill="C7D4ED"/>
            <w:vAlign w:val="center"/>
          </w:tcPr>
          <w:p w:rsidR="001B2D10" w:rsidRPr="006B4C61" w:rsidRDefault="001B2D10" w:rsidP="00FC1972">
            <w:pPr>
              <w:pStyle w:val="URSTableText"/>
            </w:pPr>
            <w:r>
              <w:t xml:space="preserve">The Flood Risk Regulations 2009: </w:t>
            </w:r>
            <w:hyperlink r:id="rId154" w:history="1">
              <w:r w:rsidRPr="00B000F9">
                <w:rPr>
                  <w:rStyle w:val="Hyperlink"/>
                </w:rPr>
                <w:t>http://www.legislation.gov.uk/uksi/2009/3042/made</w:t>
              </w:r>
            </w:hyperlink>
          </w:p>
        </w:tc>
      </w:tr>
      <w:tr w:rsidR="001B2D10" w:rsidRPr="00D1234E" w:rsidTr="00260DD8">
        <w:trPr>
          <w:cantSplit/>
        </w:trPr>
        <w:tc>
          <w:tcPr>
            <w:tcW w:w="1103" w:type="pct"/>
            <w:shd w:val="clear" w:color="auto" w:fill="E1E7F5"/>
            <w:vAlign w:val="center"/>
          </w:tcPr>
          <w:p w:rsidR="001B2D10" w:rsidRPr="006B4C61" w:rsidRDefault="001B2D10" w:rsidP="00FC1972">
            <w:pPr>
              <w:pStyle w:val="URSTableText"/>
            </w:pPr>
            <w:r w:rsidRPr="006B4C61">
              <w:t>Residual Flood Risk</w:t>
            </w:r>
          </w:p>
        </w:tc>
        <w:tc>
          <w:tcPr>
            <w:tcW w:w="3897" w:type="pct"/>
            <w:shd w:val="clear" w:color="auto" w:fill="E1E7F5"/>
            <w:vAlign w:val="center"/>
          </w:tcPr>
          <w:p w:rsidR="001B2D10" w:rsidRPr="006B4C61" w:rsidRDefault="001B2D10" w:rsidP="00FC1972">
            <w:pPr>
              <w:pStyle w:val="URSTableText"/>
            </w:pPr>
            <w:r w:rsidRPr="006B4C61">
              <w:t xml:space="preserve">The remaining flood risk after risk reduction measures have been taken into account. </w:t>
            </w:r>
          </w:p>
        </w:tc>
      </w:tr>
      <w:tr w:rsidR="001B2D10" w:rsidRPr="00D1234E" w:rsidTr="00260DD8">
        <w:trPr>
          <w:cantSplit/>
        </w:trPr>
        <w:tc>
          <w:tcPr>
            <w:tcW w:w="1103" w:type="pct"/>
            <w:shd w:val="clear" w:color="auto" w:fill="C7D4ED"/>
            <w:vAlign w:val="center"/>
          </w:tcPr>
          <w:p w:rsidR="001B2D10" w:rsidRPr="006B4C61" w:rsidRDefault="001B2D10" w:rsidP="00FC1972">
            <w:pPr>
              <w:pStyle w:val="URSTableText"/>
            </w:pPr>
            <w:r w:rsidRPr="006B4C61">
              <w:t>Return Period</w:t>
            </w:r>
          </w:p>
        </w:tc>
        <w:tc>
          <w:tcPr>
            <w:tcW w:w="3897" w:type="pct"/>
            <w:shd w:val="clear" w:color="auto" w:fill="C7D4ED"/>
            <w:vAlign w:val="center"/>
          </w:tcPr>
          <w:p w:rsidR="001B2D10" w:rsidRPr="006B4C61" w:rsidRDefault="001B2D10" w:rsidP="00FC1972">
            <w:pPr>
              <w:pStyle w:val="URSTableText"/>
            </w:pPr>
            <w:r w:rsidRPr="006B4C61">
              <w:t xml:space="preserve">The average time period between rainfall or flood events with the same intensity and effect. </w:t>
            </w:r>
          </w:p>
        </w:tc>
      </w:tr>
      <w:tr w:rsidR="001B2D10" w:rsidRPr="00D1234E" w:rsidTr="00260DD8">
        <w:trPr>
          <w:cantSplit/>
        </w:trPr>
        <w:tc>
          <w:tcPr>
            <w:tcW w:w="1103" w:type="pct"/>
            <w:shd w:val="clear" w:color="auto" w:fill="E1E7F5"/>
            <w:vAlign w:val="center"/>
          </w:tcPr>
          <w:p w:rsidR="001B2D10" w:rsidRPr="006B4C61" w:rsidRDefault="001B2D10" w:rsidP="00FC1972">
            <w:pPr>
              <w:pStyle w:val="URSTableText"/>
            </w:pPr>
            <w:r w:rsidRPr="006B4C61">
              <w:t>Riparian Owner</w:t>
            </w:r>
          </w:p>
        </w:tc>
        <w:tc>
          <w:tcPr>
            <w:tcW w:w="3897" w:type="pct"/>
            <w:shd w:val="clear" w:color="auto" w:fill="E1E7F5"/>
            <w:vAlign w:val="center"/>
          </w:tcPr>
          <w:p w:rsidR="001B2D10" w:rsidRPr="006B4C61" w:rsidRDefault="001B2D10" w:rsidP="00FC1972">
            <w:pPr>
              <w:pStyle w:val="URSTableText"/>
            </w:pPr>
            <w:r w:rsidRPr="006B4C61">
              <w:t>Anyone who owns land or property alongside a river or other watercourse. Responsibilities include maintaining river beds/banks and allowing flow of water to pass without obstruction.</w:t>
            </w:r>
          </w:p>
        </w:tc>
      </w:tr>
      <w:tr w:rsidR="001B2D10" w:rsidRPr="00D1234E" w:rsidTr="00260DD8">
        <w:trPr>
          <w:cantSplit/>
        </w:trPr>
        <w:tc>
          <w:tcPr>
            <w:tcW w:w="1103" w:type="pct"/>
            <w:shd w:val="clear" w:color="auto" w:fill="C7D4ED"/>
            <w:vAlign w:val="center"/>
          </w:tcPr>
          <w:p w:rsidR="001B2D10" w:rsidRPr="006B4C61" w:rsidRDefault="001B2D10" w:rsidP="00FC1972">
            <w:pPr>
              <w:pStyle w:val="URSTableText"/>
            </w:pPr>
            <w:r w:rsidRPr="006B4C61">
              <w:t>Risk</w:t>
            </w:r>
          </w:p>
        </w:tc>
        <w:tc>
          <w:tcPr>
            <w:tcW w:w="3897" w:type="pct"/>
            <w:shd w:val="clear" w:color="auto" w:fill="C7D4ED"/>
            <w:vAlign w:val="center"/>
          </w:tcPr>
          <w:p w:rsidR="001B2D10" w:rsidRPr="006B4C61" w:rsidRDefault="001B2D10" w:rsidP="00FC1972">
            <w:pPr>
              <w:pStyle w:val="URSTableText"/>
            </w:pPr>
            <w:r w:rsidRPr="006B4C61">
              <w:t>The probability or likelihood of an event occurring.</w:t>
            </w:r>
          </w:p>
        </w:tc>
      </w:tr>
      <w:tr w:rsidR="001B2D10" w:rsidRPr="00D1234E" w:rsidTr="00260DD8">
        <w:trPr>
          <w:cantSplit/>
        </w:trPr>
        <w:tc>
          <w:tcPr>
            <w:tcW w:w="1103" w:type="pct"/>
            <w:shd w:val="clear" w:color="auto" w:fill="E1E7F5"/>
            <w:vAlign w:val="center"/>
          </w:tcPr>
          <w:p w:rsidR="001B2D10" w:rsidRPr="006B4C61" w:rsidRDefault="001B2D10" w:rsidP="00FC1972">
            <w:pPr>
              <w:pStyle w:val="URSTableText"/>
            </w:pPr>
            <w:r w:rsidRPr="006B4C61">
              <w:t>River Catchment</w:t>
            </w:r>
          </w:p>
        </w:tc>
        <w:tc>
          <w:tcPr>
            <w:tcW w:w="3897" w:type="pct"/>
            <w:shd w:val="clear" w:color="auto" w:fill="E1E7F5"/>
            <w:vAlign w:val="center"/>
          </w:tcPr>
          <w:p w:rsidR="001B2D10" w:rsidRPr="006B4C61" w:rsidRDefault="001B2D10" w:rsidP="00FC1972">
            <w:pPr>
              <w:pStyle w:val="URSTableText"/>
            </w:pPr>
            <w:r w:rsidRPr="006B4C61">
              <w:t>The areas drained by a river.</w:t>
            </w:r>
          </w:p>
        </w:tc>
      </w:tr>
      <w:tr w:rsidR="00446B8C" w:rsidRPr="00D1234E" w:rsidTr="003703A6">
        <w:trPr>
          <w:cantSplit/>
        </w:trPr>
        <w:tc>
          <w:tcPr>
            <w:tcW w:w="1103" w:type="pct"/>
            <w:shd w:val="clear" w:color="auto" w:fill="C7D4ED"/>
            <w:vAlign w:val="center"/>
          </w:tcPr>
          <w:p w:rsidR="00446B8C" w:rsidRPr="006B4C61" w:rsidRDefault="00446B8C" w:rsidP="00446B8C">
            <w:pPr>
              <w:pStyle w:val="URSTableText"/>
            </w:pPr>
            <w:r>
              <w:t>River</w:t>
            </w:r>
            <w:r w:rsidRPr="006B4C61">
              <w:t xml:space="preserve"> </w:t>
            </w:r>
            <w:r>
              <w:t>F</w:t>
            </w:r>
            <w:r w:rsidRPr="006B4C61">
              <w:t>looding</w:t>
            </w:r>
          </w:p>
        </w:tc>
        <w:tc>
          <w:tcPr>
            <w:tcW w:w="3897" w:type="pct"/>
            <w:shd w:val="clear" w:color="auto" w:fill="C7D4ED"/>
            <w:vAlign w:val="center"/>
          </w:tcPr>
          <w:p w:rsidR="00446B8C" w:rsidRPr="006B4C61" w:rsidRDefault="00446B8C" w:rsidP="003703A6">
            <w:pPr>
              <w:pStyle w:val="URSTableText"/>
            </w:pPr>
            <w:r w:rsidRPr="006B4C61">
              <w:t>Flooding by a river or a watercourse.</w:t>
            </w:r>
          </w:p>
        </w:tc>
      </w:tr>
      <w:tr w:rsidR="00446B8C" w:rsidRPr="00D1234E" w:rsidTr="00260DD8">
        <w:trPr>
          <w:cantSplit/>
        </w:trPr>
        <w:tc>
          <w:tcPr>
            <w:tcW w:w="1103" w:type="pct"/>
            <w:shd w:val="clear" w:color="auto" w:fill="E1E7F5"/>
            <w:vAlign w:val="center"/>
          </w:tcPr>
          <w:p w:rsidR="00446B8C" w:rsidRPr="006B4C61" w:rsidRDefault="00446B8C" w:rsidP="00FC1972">
            <w:pPr>
              <w:pStyle w:val="URSTableText"/>
            </w:pPr>
            <w:r w:rsidRPr="006B4C61">
              <w:rPr>
                <w:rFonts w:cs="Arial"/>
              </w:rPr>
              <w:t>SuDS Approving Body</w:t>
            </w:r>
            <w:r>
              <w:rPr>
                <w:rFonts w:cs="Arial"/>
              </w:rPr>
              <w:t xml:space="preserve"> (SAB)</w:t>
            </w:r>
          </w:p>
        </w:tc>
        <w:tc>
          <w:tcPr>
            <w:tcW w:w="3897" w:type="pct"/>
            <w:shd w:val="clear" w:color="auto" w:fill="E1E7F5"/>
            <w:vAlign w:val="center"/>
          </w:tcPr>
          <w:p w:rsidR="00446B8C" w:rsidRPr="006B4C61" w:rsidRDefault="00446B8C" w:rsidP="00FC1972">
            <w:pPr>
              <w:pStyle w:val="URSTableText"/>
            </w:pPr>
            <w:r w:rsidRPr="006B4C61">
              <w:rPr>
                <w:rFonts w:cs="Arial"/>
              </w:rPr>
              <w:t>Statutory body responsible for the approval of Sustainable Drainage System (SuDS) systems in new planning applications, when enacted under the Flood and Water Management Act 2010.</w:t>
            </w:r>
          </w:p>
        </w:tc>
      </w:tr>
      <w:tr w:rsidR="00446B8C" w:rsidRPr="00D1234E" w:rsidTr="00260DD8">
        <w:trPr>
          <w:cantSplit/>
        </w:trPr>
        <w:tc>
          <w:tcPr>
            <w:tcW w:w="1103" w:type="pct"/>
            <w:shd w:val="clear" w:color="auto" w:fill="C7D4ED"/>
            <w:vAlign w:val="center"/>
          </w:tcPr>
          <w:p w:rsidR="00446B8C" w:rsidRPr="006B4C61" w:rsidRDefault="00446B8C" w:rsidP="00FC1972">
            <w:pPr>
              <w:pStyle w:val="URSTableText"/>
              <w:rPr>
                <w:rFonts w:cs="Arial"/>
              </w:rPr>
            </w:pPr>
            <w:r w:rsidRPr="006B4C61">
              <w:t>Sewer Flooding</w:t>
            </w:r>
          </w:p>
        </w:tc>
        <w:tc>
          <w:tcPr>
            <w:tcW w:w="3897" w:type="pct"/>
            <w:shd w:val="clear" w:color="auto" w:fill="C7D4ED"/>
            <w:vAlign w:val="center"/>
          </w:tcPr>
          <w:p w:rsidR="00446B8C" w:rsidRPr="006B4C61" w:rsidRDefault="00446B8C" w:rsidP="00FC1972">
            <w:pPr>
              <w:pStyle w:val="URSTableText"/>
              <w:rPr>
                <w:rFonts w:cs="Arial"/>
              </w:rPr>
            </w:pPr>
            <w:r w:rsidRPr="006B4C61">
              <w:rPr>
                <w:rFonts w:cs="Arial"/>
              </w:rPr>
              <w:t>Flooding caused by a blockage or overflowing in a sewer or urban drainage system.</w:t>
            </w:r>
          </w:p>
        </w:tc>
      </w:tr>
      <w:tr w:rsidR="00446B8C" w:rsidRPr="00D1234E" w:rsidTr="00260DD8">
        <w:trPr>
          <w:cantSplit/>
        </w:trPr>
        <w:tc>
          <w:tcPr>
            <w:tcW w:w="1103" w:type="pct"/>
            <w:shd w:val="clear" w:color="auto" w:fill="E1E7F5"/>
            <w:vAlign w:val="center"/>
          </w:tcPr>
          <w:p w:rsidR="00446B8C" w:rsidRPr="006B4C61" w:rsidRDefault="00446B8C" w:rsidP="00FC1972">
            <w:pPr>
              <w:pStyle w:val="URSTableText"/>
            </w:pPr>
            <w:r w:rsidRPr="006B4C61">
              <w:t>Standard of Protection</w:t>
            </w:r>
          </w:p>
        </w:tc>
        <w:tc>
          <w:tcPr>
            <w:tcW w:w="3897" w:type="pct"/>
            <w:shd w:val="clear" w:color="auto" w:fill="E1E7F5"/>
            <w:vAlign w:val="center"/>
          </w:tcPr>
          <w:p w:rsidR="00446B8C" w:rsidRPr="006B4C61" w:rsidRDefault="00446B8C" w:rsidP="00FC1972">
            <w:pPr>
              <w:pStyle w:val="URSTableText"/>
              <w:rPr>
                <w:rFonts w:cs="Arial"/>
              </w:rPr>
            </w:pPr>
            <w:r w:rsidRPr="006B4C61">
              <w:rPr>
                <w:rFonts w:cs="Arial"/>
              </w:rPr>
              <w:t>The flood event return period above which significant damage and possible failure of the flood defences could occur.</w:t>
            </w:r>
          </w:p>
        </w:tc>
      </w:tr>
      <w:tr w:rsidR="00446B8C" w:rsidRPr="00D1234E" w:rsidTr="00260DD8">
        <w:trPr>
          <w:cantSplit/>
        </w:trPr>
        <w:tc>
          <w:tcPr>
            <w:tcW w:w="1103" w:type="pct"/>
            <w:shd w:val="clear" w:color="auto" w:fill="C7D4ED"/>
            <w:vAlign w:val="center"/>
          </w:tcPr>
          <w:p w:rsidR="00446B8C" w:rsidRPr="006B4C61" w:rsidRDefault="00446B8C" w:rsidP="00FC1972">
            <w:pPr>
              <w:pStyle w:val="URSTableText"/>
            </w:pPr>
            <w:r w:rsidRPr="006B4C61">
              <w:t>Sustainability</w:t>
            </w:r>
          </w:p>
        </w:tc>
        <w:tc>
          <w:tcPr>
            <w:tcW w:w="3897" w:type="pct"/>
            <w:shd w:val="clear" w:color="auto" w:fill="C7D4ED"/>
            <w:vAlign w:val="center"/>
          </w:tcPr>
          <w:p w:rsidR="00446B8C" w:rsidRPr="006B4C61" w:rsidRDefault="00446B8C" w:rsidP="00FC1972">
            <w:pPr>
              <w:pStyle w:val="URSTableText"/>
              <w:rPr>
                <w:rFonts w:cs="Arial"/>
              </w:rPr>
            </w:pPr>
            <w:r w:rsidRPr="006B4C61">
              <w:rPr>
                <w:rFonts w:cs="Arial"/>
              </w:rPr>
              <w:t>To preserve /maintain a state or process for future generations.</w:t>
            </w:r>
          </w:p>
        </w:tc>
      </w:tr>
      <w:tr w:rsidR="00446B8C" w:rsidRPr="00D1234E" w:rsidTr="00260DD8">
        <w:trPr>
          <w:cantSplit/>
        </w:trPr>
        <w:tc>
          <w:tcPr>
            <w:tcW w:w="1103" w:type="pct"/>
            <w:shd w:val="clear" w:color="auto" w:fill="E1E7F5"/>
            <w:vAlign w:val="center"/>
          </w:tcPr>
          <w:p w:rsidR="00446B8C" w:rsidRPr="006B4C61" w:rsidRDefault="00446B8C" w:rsidP="00FC1972">
            <w:pPr>
              <w:pStyle w:val="URSTableText"/>
            </w:pPr>
            <w:r w:rsidRPr="006B4C61">
              <w:t>Sustainable Drainage System (SuDS)</w:t>
            </w:r>
          </w:p>
        </w:tc>
        <w:tc>
          <w:tcPr>
            <w:tcW w:w="3897" w:type="pct"/>
            <w:shd w:val="clear" w:color="auto" w:fill="E1E7F5"/>
            <w:vAlign w:val="center"/>
          </w:tcPr>
          <w:p w:rsidR="00446B8C" w:rsidRPr="006B4C61" w:rsidRDefault="00446B8C" w:rsidP="00FC1972">
            <w:pPr>
              <w:pStyle w:val="URSTableText"/>
              <w:rPr>
                <w:rFonts w:cs="Arial"/>
              </w:rPr>
            </w:pPr>
            <w:r w:rsidRPr="006B4C61">
              <w:rPr>
                <w:rFonts w:cs="Arial"/>
              </w:rPr>
              <w:t xml:space="preserve">Methods of management practices and control structures that are designed to drain surface water in a more sustainable manner than some conventional techniques. </w:t>
            </w:r>
          </w:p>
        </w:tc>
      </w:tr>
      <w:tr w:rsidR="00446B8C" w:rsidRPr="00D1234E" w:rsidTr="00260DD8">
        <w:trPr>
          <w:cantSplit/>
        </w:trPr>
        <w:tc>
          <w:tcPr>
            <w:tcW w:w="1103" w:type="pct"/>
            <w:shd w:val="clear" w:color="auto" w:fill="C7D4ED"/>
            <w:vAlign w:val="center"/>
          </w:tcPr>
          <w:p w:rsidR="00446B8C" w:rsidRPr="006B4C61" w:rsidRDefault="00446B8C" w:rsidP="00FC1972">
            <w:pPr>
              <w:pStyle w:val="URSTableText"/>
            </w:pPr>
            <w:r w:rsidRPr="006B4C61">
              <w:t>Sustainable Development</w:t>
            </w:r>
          </w:p>
        </w:tc>
        <w:tc>
          <w:tcPr>
            <w:tcW w:w="3897" w:type="pct"/>
            <w:shd w:val="clear" w:color="auto" w:fill="C7D4ED"/>
            <w:vAlign w:val="center"/>
          </w:tcPr>
          <w:p w:rsidR="00446B8C" w:rsidRPr="006B4C61" w:rsidRDefault="00446B8C" w:rsidP="00FC1972">
            <w:pPr>
              <w:pStyle w:val="URSTableText"/>
              <w:rPr>
                <w:rFonts w:cs="Arial"/>
              </w:rPr>
            </w:pPr>
            <w:r w:rsidRPr="006B4C61">
              <w:rPr>
                <w:rFonts w:cs="Arial"/>
              </w:rPr>
              <w:t>Development that meets the needs of the present without compromising the ability of future generations meeting their own needs.</w:t>
            </w:r>
          </w:p>
        </w:tc>
      </w:tr>
      <w:tr w:rsidR="00446B8C" w:rsidRPr="00D1234E" w:rsidTr="00260DD8">
        <w:trPr>
          <w:cantSplit/>
        </w:trPr>
        <w:tc>
          <w:tcPr>
            <w:tcW w:w="1103" w:type="pct"/>
            <w:shd w:val="clear" w:color="auto" w:fill="E1E7F5"/>
            <w:vAlign w:val="center"/>
          </w:tcPr>
          <w:p w:rsidR="00446B8C" w:rsidRPr="006B4C61" w:rsidRDefault="00446B8C" w:rsidP="00FC1972">
            <w:pPr>
              <w:pStyle w:val="URSTableText"/>
            </w:pPr>
            <w:r w:rsidRPr="006B4C61">
              <w:t>Tidal</w:t>
            </w:r>
          </w:p>
        </w:tc>
        <w:tc>
          <w:tcPr>
            <w:tcW w:w="3897" w:type="pct"/>
            <w:shd w:val="clear" w:color="auto" w:fill="E1E7F5"/>
            <w:vAlign w:val="center"/>
          </w:tcPr>
          <w:p w:rsidR="00446B8C" w:rsidRPr="006B4C61" w:rsidRDefault="00446B8C" w:rsidP="00FC1972">
            <w:pPr>
              <w:pStyle w:val="URSTableText"/>
              <w:rPr>
                <w:rFonts w:cs="Arial"/>
              </w:rPr>
            </w:pPr>
            <w:r w:rsidRPr="006B4C61">
              <w:rPr>
                <w:rFonts w:cs="Arial"/>
              </w:rPr>
              <w:t>Relating to the actions or processes caused by tides.</w:t>
            </w:r>
          </w:p>
        </w:tc>
      </w:tr>
      <w:tr w:rsidR="00446B8C" w:rsidRPr="00D1234E" w:rsidTr="00260DD8">
        <w:trPr>
          <w:cantSplit/>
        </w:trPr>
        <w:tc>
          <w:tcPr>
            <w:tcW w:w="1103" w:type="pct"/>
            <w:shd w:val="clear" w:color="auto" w:fill="C7D4ED"/>
            <w:vAlign w:val="center"/>
          </w:tcPr>
          <w:p w:rsidR="00446B8C" w:rsidRPr="006B4C61" w:rsidRDefault="00446B8C" w:rsidP="00FC1972">
            <w:pPr>
              <w:pStyle w:val="URSTableText"/>
            </w:pPr>
            <w:r w:rsidRPr="006B4C61">
              <w:t xml:space="preserve">Tributary </w:t>
            </w:r>
          </w:p>
        </w:tc>
        <w:tc>
          <w:tcPr>
            <w:tcW w:w="3897" w:type="pct"/>
            <w:shd w:val="clear" w:color="auto" w:fill="C7D4ED"/>
            <w:vAlign w:val="center"/>
          </w:tcPr>
          <w:p w:rsidR="00446B8C" w:rsidRPr="006B4C61" w:rsidRDefault="00446B8C" w:rsidP="00FC1972">
            <w:pPr>
              <w:pStyle w:val="URSTableText"/>
              <w:rPr>
                <w:rFonts w:cs="Arial"/>
              </w:rPr>
            </w:pPr>
            <w:r w:rsidRPr="006B4C61">
              <w:rPr>
                <w:rFonts w:cs="Arial"/>
              </w:rPr>
              <w:t xml:space="preserve">A body of water, flowing into a larger body of water, such as a smaller stream joining a larger stream. </w:t>
            </w:r>
          </w:p>
        </w:tc>
      </w:tr>
      <w:tr w:rsidR="00446B8C" w:rsidRPr="00D1234E" w:rsidTr="00260DD8">
        <w:trPr>
          <w:cantSplit/>
        </w:trPr>
        <w:tc>
          <w:tcPr>
            <w:tcW w:w="1103" w:type="pct"/>
            <w:shd w:val="clear" w:color="auto" w:fill="E1E7F5"/>
            <w:vAlign w:val="center"/>
          </w:tcPr>
          <w:p w:rsidR="00446B8C" w:rsidRPr="006B4C61" w:rsidRDefault="00446B8C" w:rsidP="00FC1972">
            <w:pPr>
              <w:pStyle w:val="URSTableText"/>
            </w:pPr>
            <w:r w:rsidRPr="006B4C61">
              <w:t>1 in 30 year event</w:t>
            </w:r>
          </w:p>
        </w:tc>
        <w:tc>
          <w:tcPr>
            <w:tcW w:w="3897" w:type="pct"/>
            <w:shd w:val="clear" w:color="auto" w:fill="E1E7F5"/>
            <w:vAlign w:val="center"/>
          </w:tcPr>
          <w:p w:rsidR="00446B8C" w:rsidRPr="006B4C61" w:rsidRDefault="00446B8C" w:rsidP="00FC1972">
            <w:pPr>
              <w:pStyle w:val="URSTableText"/>
              <w:rPr>
                <w:rFonts w:cs="Arial"/>
              </w:rPr>
            </w:pPr>
            <w:r w:rsidRPr="006B4C61">
              <w:rPr>
                <w:rFonts w:cs="Arial"/>
              </w:rPr>
              <w:t xml:space="preserve">Event that on average will occur once every 30 years.  Also expressed as an event, which has a 3.33% probability of occurring in any one year.  </w:t>
            </w:r>
          </w:p>
        </w:tc>
      </w:tr>
      <w:tr w:rsidR="00446B8C" w:rsidRPr="00D1234E" w:rsidTr="00260DD8">
        <w:trPr>
          <w:cantSplit/>
        </w:trPr>
        <w:tc>
          <w:tcPr>
            <w:tcW w:w="1103" w:type="pct"/>
            <w:shd w:val="clear" w:color="auto" w:fill="C7D4ED"/>
            <w:vAlign w:val="center"/>
          </w:tcPr>
          <w:p w:rsidR="00446B8C" w:rsidRPr="006B4C61" w:rsidRDefault="00446B8C" w:rsidP="00FC1972">
            <w:pPr>
              <w:pStyle w:val="URSTableText"/>
            </w:pPr>
            <w:r w:rsidRPr="006B4C61">
              <w:t>1 in 100 year event</w:t>
            </w:r>
          </w:p>
        </w:tc>
        <w:tc>
          <w:tcPr>
            <w:tcW w:w="3897" w:type="pct"/>
            <w:shd w:val="clear" w:color="auto" w:fill="C7D4ED"/>
            <w:vAlign w:val="center"/>
          </w:tcPr>
          <w:p w:rsidR="00446B8C" w:rsidRPr="006B4C61" w:rsidRDefault="00446B8C" w:rsidP="00FC1972">
            <w:pPr>
              <w:pStyle w:val="URSTableText"/>
              <w:rPr>
                <w:rFonts w:cs="Arial"/>
              </w:rPr>
            </w:pPr>
            <w:r w:rsidRPr="006B4C61">
              <w:rPr>
                <w:rFonts w:cs="Arial"/>
              </w:rPr>
              <w:t xml:space="preserve">Event that on average will occur once every 100 years.  Also expressed as an event, which has a 1% probability of occurring in any one year.  </w:t>
            </w:r>
          </w:p>
        </w:tc>
      </w:tr>
    </w:tbl>
    <w:p w:rsidR="00460475" w:rsidRDefault="00460475" w:rsidP="00314AE4">
      <w:pPr>
        <w:pStyle w:val="URSHeading2"/>
        <w:numPr>
          <w:ilvl w:val="0"/>
          <w:numId w:val="0"/>
        </w:numPr>
        <w:ind w:left="1276"/>
      </w:pPr>
    </w:p>
    <w:p w:rsidR="00460475" w:rsidRDefault="00460475" w:rsidP="00314AE4">
      <w:pPr>
        <w:pStyle w:val="URSText"/>
        <w:sectPr w:rsidR="00460475" w:rsidSect="00627F05">
          <w:pgSz w:w="11906" w:h="16838" w:code="9"/>
          <w:pgMar w:top="1134" w:right="1134" w:bottom="1134" w:left="1134" w:header="851" w:footer="142" w:gutter="0"/>
          <w:cols w:space="708"/>
          <w:docGrid w:linePitch="360"/>
        </w:sectPr>
      </w:pPr>
    </w:p>
    <w:p w:rsidR="00460475" w:rsidRDefault="00460475" w:rsidP="00692BFB">
      <w:pPr>
        <w:pStyle w:val="URSHeading1"/>
        <w:pageBreakBefore/>
        <w:numPr>
          <w:ilvl w:val="0"/>
          <w:numId w:val="0"/>
        </w:numPr>
        <w:ind w:left="1276" w:hanging="1276"/>
      </w:pPr>
      <w:bookmarkStart w:id="66" w:name="_Toc393726799"/>
      <w:bookmarkStart w:id="67" w:name="AppendixA"/>
      <w:r>
        <w:lastRenderedPageBreak/>
        <w:t>Appendix A – Flood Risk Maps</w:t>
      </w:r>
      <w:bookmarkEnd w:id="66"/>
    </w:p>
    <w:bookmarkEnd w:id="67"/>
    <w:p w:rsidR="00460475" w:rsidRPr="001E762B" w:rsidRDefault="00460475" w:rsidP="00DF0A6B">
      <w:pPr>
        <w:tabs>
          <w:tab w:val="left" w:pos="993"/>
        </w:tabs>
      </w:pPr>
      <w:r w:rsidRPr="006028A0">
        <w:rPr>
          <w:b/>
        </w:rPr>
        <w:t>Figure 1</w:t>
      </w:r>
      <w:r w:rsidRPr="001E762B">
        <w:t xml:space="preserve"> </w:t>
      </w:r>
      <w:r w:rsidR="00DF0A6B">
        <w:tab/>
      </w:r>
      <w:r w:rsidRPr="001E762B">
        <w:t>Historic Flooding</w:t>
      </w:r>
    </w:p>
    <w:p w:rsidR="00460475" w:rsidRPr="001E762B" w:rsidRDefault="00460475" w:rsidP="00DF0A6B">
      <w:pPr>
        <w:tabs>
          <w:tab w:val="left" w:pos="993"/>
        </w:tabs>
      </w:pPr>
      <w:r w:rsidRPr="006028A0">
        <w:rPr>
          <w:b/>
        </w:rPr>
        <w:t>Figure 2</w:t>
      </w:r>
      <w:r w:rsidRPr="001E762B">
        <w:t xml:space="preserve"> </w:t>
      </w:r>
      <w:r w:rsidR="00DF0A6B">
        <w:tab/>
      </w:r>
      <w:r>
        <w:t>Flood Risk</w:t>
      </w:r>
      <w:r w:rsidR="00C6421D">
        <w:t xml:space="preserve"> from</w:t>
      </w:r>
      <w:r w:rsidRPr="001E762B">
        <w:t xml:space="preserve"> </w:t>
      </w:r>
      <w:r>
        <w:t>Surface Water</w:t>
      </w:r>
      <w:r w:rsidRPr="001E762B">
        <w:t xml:space="preserve"> </w:t>
      </w:r>
    </w:p>
    <w:p w:rsidR="00460475" w:rsidRDefault="00460475" w:rsidP="00DF0A6B">
      <w:pPr>
        <w:tabs>
          <w:tab w:val="left" w:pos="993"/>
        </w:tabs>
      </w:pPr>
      <w:r w:rsidRPr="006028A0">
        <w:rPr>
          <w:b/>
        </w:rPr>
        <w:t>Figure 3</w:t>
      </w:r>
      <w:r w:rsidRPr="001E762B">
        <w:t xml:space="preserve"> </w:t>
      </w:r>
      <w:r w:rsidR="00DF0A6B">
        <w:tab/>
      </w:r>
      <w:r>
        <w:t>Flood Risk</w:t>
      </w:r>
      <w:r w:rsidR="001B2D10">
        <w:t xml:space="preserve"> </w:t>
      </w:r>
      <w:r w:rsidR="00C6421D">
        <w:t>from</w:t>
      </w:r>
      <w:r w:rsidR="00C6421D" w:rsidRPr="001E762B">
        <w:t xml:space="preserve"> </w:t>
      </w:r>
      <w:r>
        <w:t>Groundwater</w:t>
      </w:r>
    </w:p>
    <w:p w:rsidR="00460475" w:rsidRDefault="00460475" w:rsidP="00DF0A6B">
      <w:pPr>
        <w:tabs>
          <w:tab w:val="left" w:pos="993"/>
        </w:tabs>
      </w:pPr>
      <w:r w:rsidRPr="006028A0">
        <w:rPr>
          <w:b/>
        </w:rPr>
        <w:t>Figure 4</w:t>
      </w:r>
      <w:r>
        <w:t xml:space="preserve"> </w:t>
      </w:r>
      <w:r w:rsidR="00DF0A6B">
        <w:tab/>
      </w:r>
      <w:r>
        <w:t>Flood Risk</w:t>
      </w:r>
      <w:r w:rsidR="00C6421D">
        <w:t xml:space="preserve"> from</w:t>
      </w:r>
      <w:r>
        <w:t xml:space="preserve"> Rivers</w:t>
      </w:r>
    </w:p>
    <w:p w:rsidR="00460475" w:rsidRDefault="00460475" w:rsidP="00DF0A6B">
      <w:pPr>
        <w:tabs>
          <w:tab w:val="left" w:pos="993"/>
        </w:tabs>
      </w:pPr>
      <w:r w:rsidRPr="006028A0">
        <w:rPr>
          <w:b/>
        </w:rPr>
        <w:t>Figure 5</w:t>
      </w:r>
      <w:r>
        <w:t xml:space="preserve"> </w:t>
      </w:r>
      <w:r w:rsidR="00DF0A6B">
        <w:tab/>
      </w:r>
      <w:r>
        <w:t>Main Rivers &amp; Ordinary Watercourses</w:t>
      </w:r>
    </w:p>
    <w:p w:rsidR="00460475" w:rsidRDefault="00460475" w:rsidP="00DF0A6B">
      <w:pPr>
        <w:tabs>
          <w:tab w:val="left" w:pos="993"/>
        </w:tabs>
      </w:pPr>
      <w:r w:rsidRPr="006028A0">
        <w:rPr>
          <w:b/>
        </w:rPr>
        <w:t>Figure 6</w:t>
      </w:r>
      <w:r>
        <w:t xml:space="preserve"> </w:t>
      </w:r>
      <w:r w:rsidR="00DF0A6B">
        <w:tab/>
      </w:r>
      <w:r>
        <w:t>Surface Water Critical Drainage Areas</w:t>
      </w:r>
    </w:p>
    <w:p w:rsidR="00460475" w:rsidRDefault="00460475" w:rsidP="00DF0A6B">
      <w:pPr>
        <w:tabs>
          <w:tab w:val="left" w:pos="993"/>
        </w:tabs>
      </w:pPr>
      <w:r w:rsidRPr="006028A0">
        <w:rPr>
          <w:b/>
        </w:rPr>
        <w:t>Figure 7</w:t>
      </w:r>
      <w:r>
        <w:t xml:space="preserve"> </w:t>
      </w:r>
      <w:r w:rsidR="00DF0A6B">
        <w:tab/>
      </w:r>
      <w:r w:rsidR="00C6421D">
        <w:t xml:space="preserve">Flood Risk from </w:t>
      </w:r>
      <w:r>
        <w:t>Surface Water : Critical Services &amp; Transport</w:t>
      </w:r>
    </w:p>
    <w:p w:rsidR="00460475" w:rsidRPr="001E762B" w:rsidRDefault="00460475" w:rsidP="00DF0A6B">
      <w:pPr>
        <w:tabs>
          <w:tab w:val="left" w:pos="993"/>
        </w:tabs>
      </w:pPr>
      <w:r w:rsidRPr="006028A0">
        <w:rPr>
          <w:b/>
        </w:rPr>
        <w:t>Figure 8</w:t>
      </w:r>
      <w:r>
        <w:t xml:space="preserve"> </w:t>
      </w:r>
      <w:r w:rsidR="00DF0A6B">
        <w:tab/>
      </w:r>
      <w:r w:rsidR="00C6421D">
        <w:t xml:space="preserve">Flood Risk from </w:t>
      </w:r>
      <w:r>
        <w:t>Surface Water : Environment &amp; Heritage</w:t>
      </w:r>
    </w:p>
    <w:p w:rsidR="00460475" w:rsidRPr="00CD1C52" w:rsidRDefault="00460475" w:rsidP="0063051A"/>
    <w:p w:rsidR="00460475" w:rsidRDefault="00460475" w:rsidP="00692BFB">
      <w:pPr>
        <w:pStyle w:val="URSHeading1"/>
        <w:pageBreakBefore/>
        <w:numPr>
          <w:ilvl w:val="0"/>
          <w:numId w:val="0"/>
        </w:numPr>
        <w:ind w:left="1276" w:hanging="1276"/>
      </w:pPr>
      <w:bookmarkStart w:id="68" w:name="_Toc393726800"/>
      <w:bookmarkStart w:id="69" w:name="AppendixB"/>
      <w:r>
        <w:lastRenderedPageBreak/>
        <w:t>Appendix B – Action Plan</w:t>
      </w:r>
      <w:bookmarkEnd w:id="68"/>
      <w:r>
        <w:t xml:space="preserve"> </w:t>
      </w:r>
    </w:p>
    <w:bookmarkEnd w:id="69"/>
    <w:p w:rsidR="00460475" w:rsidRPr="00CD1C52" w:rsidRDefault="00460475" w:rsidP="00171441">
      <w:pPr>
        <w:pStyle w:val="URSHeading2"/>
        <w:numPr>
          <w:ilvl w:val="0"/>
          <w:numId w:val="0"/>
        </w:numPr>
      </w:pPr>
    </w:p>
    <w:p w:rsidR="00460475" w:rsidRDefault="00460475" w:rsidP="002432CF">
      <w:pPr>
        <w:pStyle w:val="URSHeading1"/>
        <w:pageBreakBefore/>
        <w:numPr>
          <w:ilvl w:val="0"/>
          <w:numId w:val="0"/>
        </w:numPr>
        <w:ind w:left="1276" w:hanging="1276"/>
      </w:pPr>
      <w:bookmarkStart w:id="70" w:name="_Toc393726801"/>
      <w:bookmarkStart w:id="71" w:name="AppendixC"/>
      <w:r>
        <w:lastRenderedPageBreak/>
        <w:t>Appendix C – Summary of Community Engagement</w:t>
      </w:r>
      <w:bookmarkEnd w:id="70"/>
      <w:r>
        <w:t xml:space="preserve"> </w:t>
      </w:r>
    </w:p>
    <w:bookmarkEnd w:id="71"/>
    <w:p w:rsidR="00460475" w:rsidRPr="0028229E" w:rsidRDefault="00460475" w:rsidP="00315FDC">
      <w:pPr>
        <w:pStyle w:val="URSText"/>
        <w:ind w:left="0"/>
        <w:jc w:val="both"/>
        <w:rPr>
          <w:color w:val="0C479D"/>
        </w:rPr>
      </w:pPr>
      <w:r w:rsidRPr="0028229E">
        <w:rPr>
          <w:color w:val="0C479D"/>
        </w:rPr>
        <w:t>Purpose, Methodology and Response</w:t>
      </w:r>
    </w:p>
    <w:p w:rsidR="00460475" w:rsidRPr="0028229E" w:rsidRDefault="00460475" w:rsidP="00315FDC">
      <w:pPr>
        <w:pStyle w:val="URSText"/>
        <w:ind w:left="0"/>
        <w:jc w:val="both"/>
        <w:rPr>
          <w:i/>
          <w:color w:val="0C479D"/>
        </w:rPr>
      </w:pPr>
      <w:r w:rsidRPr="0028229E">
        <w:rPr>
          <w:i/>
          <w:color w:val="0C479D"/>
        </w:rPr>
        <w:t>Purpose</w:t>
      </w:r>
    </w:p>
    <w:p w:rsidR="00460475" w:rsidRDefault="00460475" w:rsidP="00315FDC">
      <w:pPr>
        <w:pStyle w:val="URSText"/>
        <w:ind w:left="0"/>
        <w:jc w:val="both"/>
      </w:pPr>
      <w:r>
        <w:t xml:space="preserve">Sutton Council wished to engage with the local community at an early stage in developing their Local Flood Risk Management Strategy </w:t>
      </w:r>
      <w:r w:rsidR="00362B6D">
        <w:t xml:space="preserve">(‘the Strategy’) </w:t>
      </w:r>
      <w:r>
        <w:t xml:space="preserve">to gather information on local flooding incidents, flood preparedness, perceptions of flooding and local priorities for local flood risk management.  The information collated through this exercise has been used to provide an evidence base to inform the Strategy. </w:t>
      </w:r>
    </w:p>
    <w:p w:rsidR="00460475" w:rsidRPr="009E4CA0" w:rsidRDefault="00460475" w:rsidP="00C42A7C">
      <w:pPr>
        <w:pStyle w:val="URSText"/>
        <w:ind w:left="0"/>
        <w:jc w:val="both"/>
        <w:rPr>
          <w:b/>
          <w:color w:val="0C479D"/>
        </w:rPr>
      </w:pPr>
      <w:r w:rsidRPr="009E4CA0">
        <w:rPr>
          <w:b/>
          <w:color w:val="0C479D"/>
        </w:rPr>
        <w:t>Online Survey</w:t>
      </w:r>
    </w:p>
    <w:p w:rsidR="00460475" w:rsidRDefault="00460475" w:rsidP="00315FDC">
      <w:pPr>
        <w:pStyle w:val="URSText"/>
        <w:spacing w:after="80"/>
        <w:ind w:left="0"/>
        <w:jc w:val="both"/>
      </w:pPr>
      <w:r>
        <w:t>A survey was developed to gather views and evidence, which was available online between</w:t>
      </w:r>
      <w:r w:rsidRPr="00C70A5B">
        <w:t xml:space="preserve"> </w:t>
      </w:r>
      <w:r>
        <w:t>20</w:t>
      </w:r>
      <w:r w:rsidRPr="00315FDC">
        <w:rPr>
          <w:vertAlign w:val="superscript"/>
        </w:rPr>
        <w:t>th</w:t>
      </w:r>
      <w:r>
        <w:t xml:space="preserve"> December 2013 and 30</w:t>
      </w:r>
      <w:r w:rsidRPr="00315FDC">
        <w:rPr>
          <w:vertAlign w:val="superscript"/>
        </w:rPr>
        <w:t>th</w:t>
      </w:r>
      <w:r>
        <w:t xml:space="preserve"> April 2014.</w:t>
      </w:r>
      <w:r w:rsidRPr="00C70A5B">
        <w:t xml:space="preserve"> </w:t>
      </w:r>
    </w:p>
    <w:p w:rsidR="00460475" w:rsidRDefault="00460475" w:rsidP="00315FDC">
      <w:pPr>
        <w:pStyle w:val="URSText"/>
        <w:spacing w:after="80"/>
        <w:ind w:left="0"/>
        <w:jc w:val="both"/>
      </w:pPr>
      <w:r>
        <w:t>Questions included in the survey covered 5 broad areas;</w:t>
      </w:r>
    </w:p>
    <w:p w:rsidR="00460475" w:rsidRPr="009E4CA0" w:rsidRDefault="00460475" w:rsidP="00C42A7C">
      <w:pPr>
        <w:pStyle w:val="URSBullet1"/>
        <w:numPr>
          <w:ilvl w:val="0"/>
          <w:numId w:val="5"/>
        </w:numPr>
        <w:tabs>
          <w:tab w:val="clear" w:pos="1639"/>
          <w:tab w:val="num" w:pos="426"/>
        </w:tabs>
        <w:spacing w:after="80"/>
        <w:ind w:left="425"/>
        <w:jc w:val="both"/>
      </w:pPr>
      <w:r>
        <w:t xml:space="preserve">Current understanding of </w:t>
      </w:r>
      <w:r w:rsidRPr="009E4CA0">
        <w:t xml:space="preserve">flooding in </w:t>
      </w:r>
      <w:r>
        <w:t>the London Borough of Sutton</w:t>
      </w:r>
      <w:r w:rsidRPr="009E4CA0">
        <w:t xml:space="preserve">, </w:t>
      </w:r>
    </w:p>
    <w:p w:rsidR="00460475" w:rsidRPr="009E4CA0" w:rsidRDefault="00460475" w:rsidP="00C42A7C">
      <w:pPr>
        <w:pStyle w:val="URSBullet1"/>
        <w:numPr>
          <w:ilvl w:val="0"/>
          <w:numId w:val="5"/>
        </w:numPr>
        <w:tabs>
          <w:tab w:val="clear" w:pos="1639"/>
          <w:tab w:val="num" w:pos="426"/>
        </w:tabs>
        <w:spacing w:after="80"/>
        <w:ind w:left="425"/>
        <w:jc w:val="both"/>
      </w:pPr>
      <w:r w:rsidRPr="009E4CA0">
        <w:t>Previous experiences of flooding,</w:t>
      </w:r>
    </w:p>
    <w:p w:rsidR="00460475" w:rsidRPr="009E4CA0" w:rsidRDefault="00460475" w:rsidP="00C42A7C">
      <w:pPr>
        <w:pStyle w:val="URSBullet1"/>
        <w:numPr>
          <w:ilvl w:val="0"/>
          <w:numId w:val="5"/>
        </w:numPr>
        <w:tabs>
          <w:tab w:val="clear" w:pos="1639"/>
          <w:tab w:val="num" w:pos="426"/>
        </w:tabs>
        <w:spacing w:after="80"/>
        <w:ind w:left="425"/>
        <w:jc w:val="both"/>
      </w:pPr>
      <w:r w:rsidRPr="009E4CA0">
        <w:t>Communication of flood risk information,</w:t>
      </w:r>
    </w:p>
    <w:p w:rsidR="00460475" w:rsidRPr="009E4CA0" w:rsidRDefault="00460475" w:rsidP="00C42A7C">
      <w:pPr>
        <w:pStyle w:val="URSBullet1"/>
        <w:numPr>
          <w:ilvl w:val="0"/>
          <w:numId w:val="5"/>
        </w:numPr>
        <w:tabs>
          <w:tab w:val="clear" w:pos="1639"/>
          <w:tab w:val="num" w:pos="426"/>
        </w:tabs>
        <w:spacing w:after="80"/>
        <w:ind w:left="425"/>
        <w:jc w:val="both"/>
      </w:pPr>
      <w:r w:rsidRPr="009E4CA0">
        <w:t>Priorities for flood risk management, and</w:t>
      </w:r>
    </w:p>
    <w:p w:rsidR="00460475" w:rsidRPr="009E4CA0" w:rsidRDefault="00460475" w:rsidP="00C42A7C">
      <w:pPr>
        <w:pStyle w:val="URSBullet1"/>
        <w:numPr>
          <w:ilvl w:val="0"/>
          <w:numId w:val="5"/>
        </w:numPr>
        <w:tabs>
          <w:tab w:val="clear" w:pos="1639"/>
          <w:tab w:val="num" w:pos="426"/>
        </w:tabs>
        <w:ind w:left="425"/>
        <w:jc w:val="both"/>
      </w:pPr>
      <w:r w:rsidRPr="009E4CA0">
        <w:t>Funding for flood risk management.</w:t>
      </w:r>
    </w:p>
    <w:p w:rsidR="00460475" w:rsidRDefault="00460475" w:rsidP="00C42A7C">
      <w:pPr>
        <w:pStyle w:val="URSText"/>
        <w:ind w:left="0"/>
        <w:jc w:val="both"/>
      </w:pPr>
      <w:r w:rsidRPr="009E4CA0">
        <w:t xml:space="preserve">To promote the survey, </w:t>
      </w:r>
      <w:r>
        <w:t>Sutton Council carried out the following activities:</w:t>
      </w:r>
    </w:p>
    <w:p w:rsidR="00460475" w:rsidRDefault="00460475" w:rsidP="0063051A">
      <w:pPr>
        <w:pStyle w:val="URSBullet1"/>
        <w:numPr>
          <w:ilvl w:val="0"/>
          <w:numId w:val="5"/>
        </w:numPr>
        <w:tabs>
          <w:tab w:val="clear" w:pos="1639"/>
          <w:tab w:val="num" w:pos="426"/>
        </w:tabs>
        <w:spacing w:after="80"/>
        <w:ind w:left="425"/>
        <w:jc w:val="both"/>
      </w:pPr>
      <w:r>
        <w:t xml:space="preserve">A </w:t>
      </w:r>
      <w:r w:rsidRPr="007529D6">
        <w:t>Twitter announcement,</w:t>
      </w:r>
    </w:p>
    <w:p w:rsidR="00460475" w:rsidRDefault="00460475" w:rsidP="0063051A">
      <w:pPr>
        <w:pStyle w:val="URSBullet1"/>
        <w:numPr>
          <w:ilvl w:val="0"/>
          <w:numId w:val="5"/>
        </w:numPr>
        <w:tabs>
          <w:tab w:val="clear" w:pos="1639"/>
          <w:tab w:val="num" w:pos="426"/>
        </w:tabs>
        <w:spacing w:after="80"/>
        <w:ind w:left="425"/>
        <w:jc w:val="both"/>
      </w:pPr>
      <w:r>
        <w:t>The survey was advertised on Sutton Council’s Flood Risk Management webpages, and</w:t>
      </w:r>
    </w:p>
    <w:p w:rsidR="00460475" w:rsidRPr="007529D6" w:rsidRDefault="00460475" w:rsidP="0063051A">
      <w:pPr>
        <w:pStyle w:val="URSBullet1"/>
        <w:numPr>
          <w:ilvl w:val="0"/>
          <w:numId w:val="5"/>
        </w:numPr>
        <w:tabs>
          <w:tab w:val="clear" w:pos="1639"/>
          <w:tab w:val="num" w:pos="426"/>
        </w:tabs>
        <w:spacing w:after="80"/>
        <w:ind w:left="425"/>
        <w:jc w:val="both"/>
      </w:pPr>
      <w:r>
        <w:t>The survey was promoted internally via the Council’s weekly e-news email.</w:t>
      </w:r>
    </w:p>
    <w:p w:rsidR="00460475" w:rsidRDefault="00460475" w:rsidP="00EE568E">
      <w:pPr>
        <w:pStyle w:val="URSBullet1"/>
        <w:spacing w:after="0"/>
        <w:jc w:val="both"/>
        <w:rPr>
          <w:i/>
          <w:color w:val="0C479D"/>
        </w:rPr>
      </w:pPr>
    </w:p>
    <w:p w:rsidR="00460475" w:rsidRPr="00EF3B31" w:rsidRDefault="00460475" w:rsidP="00315FDC">
      <w:pPr>
        <w:pStyle w:val="URSBullet1"/>
        <w:jc w:val="both"/>
      </w:pPr>
      <w:r w:rsidRPr="00EF3B31">
        <w:rPr>
          <w:i/>
          <w:color w:val="0C479D"/>
        </w:rPr>
        <w:t>Response Rate</w:t>
      </w:r>
    </w:p>
    <w:p w:rsidR="00460475" w:rsidRDefault="00460475" w:rsidP="00315FDC">
      <w:pPr>
        <w:pStyle w:val="URSText"/>
        <w:spacing w:after="80"/>
        <w:ind w:left="0"/>
        <w:jc w:val="both"/>
      </w:pPr>
      <w:r w:rsidRPr="0028229E">
        <w:t xml:space="preserve">In total the council received </w:t>
      </w:r>
      <w:r w:rsidR="00A76DD1">
        <w:t>48</w:t>
      </w:r>
      <w:r w:rsidRPr="0028229E">
        <w:t xml:space="preserve"> completed surveys in response to this </w:t>
      </w:r>
      <w:r w:rsidRPr="00B02235">
        <w:t xml:space="preserve">engagement process.  Figure C-1 illustrates the distribution throughout the </w:t>
      </w:r>
      <w:r w:rsidR="003446D3">
        <w:t>Borough</w:t>
      </w:r>
      <w:r w:rsidRPr="00B02235">
        <w:t xml:space="preserve"> of respondents to the surv</w:t>
      </w:r>
      <w:r>
        <w:t>ey.</w:t>
      </w:r>
    </w:p>
    <w:p w:rsidR="00460475" w:rsidRDefault="00460475" w:rsidP="00315FDC">
      <w:pPr>
        <w:pStyle w:val="URSText"/>
        <w:spacing w:after="80"/>
        <w:ind w:left="0"/>
        <w:jc w:val="both"/>
      </w:pPr>
    </w:p>
    <w:p w:rsidR="00460475" w:rsidRDefault="000C4F67" w:rsidP="00315FDC">
      <w:pPr>
        <w:pStyle w:val="URSText"/>
        <w:spacing w:after="80"/>
        <w:ind w:left="0"/>
        <w:jc w:val="both"/>
      </w:pPr>
      <w:r>
        <w:rPr>
          <w:noProof/>
          <w:lang w:eastAsia="en-GB"/>
        </w:rPr>
        <w:lastRenderedPageBreak/>
        <w:drawing>
          <wp:inline distT="0" distB="0" distL="0" distR="0">
            <wp:extent cx="5794375" cy="500126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5"/>
                    <a:srcRect l="32120" t="12006" r="8521" b="4710"/>
                    <a:stretch>
                      <a:fillRect/>
                    </a:stretch>
                  </pic:blipFill>
                  <pic:spPr bwMode="auto">
                    <a:xfrm>
                      <a:off x="0" y="0"/>
                      <a:ext cx="5794375" cy="5001260"/>
                    </a:xfrm>
                    <a:prstGeom prst="rect">
                      <a:avLst/>
                    </a:prstGeom>
                    <a:noFill/>
                    <a:ln w="9525">
                      <a:noFill/>
                      <a:miter lim="800000"/>
                      <a:headEnd/>
                      <a:tailEnd/>
                    </a:ln>
                  </pic:spPr>
                </pic:pic>
              </a:graphicData>
            </a:graphic>
          </wp:inline>
        </w:drawing>
      </w:r>
    </w:p>
    <w:p w:rsidR="00460475" w:rsidRDefault="00460475" w:rsidP="00200C0A">
      <w:pPr>
        <w:rPr>
          <w:i/>
          <w:sz w:val="16"/>
          <w:szCs w:val="16"/>
        </w:rPr>
      </w:pPr>
      <w:r>
        <w:rPr>
          <w:i/>
          <w:sz w:val="16"/>
          <w:szCs w:val="16"/>
        </w:rPr>
        <w:t>Contains Ordnance Survey data © Crown copyright and database right 2014</w:t>
      </w:r>
    </w:p>
    <w:p w:rsidR="00460475" w:rsidRPr="002A14B5" w:rsidRDefault="00460475" w:rsidP="002A14B5">
      <w:pPr>
        <w:jc w:val="center"/>
        <w:rPr>
          <w:i/>
        </w:rPr>
      </w:pPr>
      <w:r w:rsidRPr="002A14B5">
        <w:rPr>
          <w:i/>
        </w:rPr>
        <w:t>Figure C-1 Sutton Strategy Survey Responses</w:t>
      </w:r>
    </w:p>
    <w:p w:rsidR="00460475" w:rsidRPr="0028229E" w:rsidRDefault="00460475" w:rsidP="00315FDC">
      <w:pPr>
        <w:pStyle w:val="URSText"/>
        <w:ind w:left="0"/>
        <w:jc w:val="both"/>
        <w:rPr>
          <w:i/>
          <w:color w:val="0C479D"/>
        </w:rPr>
      </w:pPr>
      <w:r w:rsidRPr="0028229E">
        <w:rPr>
          <w:i/>
          <w:color w:val="0C479D"/>
        </w:rPr>
        <w:t>General Caveats</w:t>
      </w:r>
    </w:p>
    <w:p w:rsidR="00460475" w:rsidRPr="0028229E" w:rsidRDefault="00460475" w:rsidP="00315FDC">
      <w:pPr>
        <w:pStyle w:val="URSText"/>
        <w:ind w:left="0"/>
        <w:jc w:val="both"/>
      </w:pPr>
      <w:r w:rsidRPr="0028229E">
        <w:t xml:space="preserve">The results of this engagement are not statistically representative for the views of London Borough of </w:t>
      </w:r>
      <w:r>
        <w:t>Sutton</w:t>
      </w:r>
      <w:r w:rsidRPr="0028229E">
        <w:t xml:space="preserve"> residents due to the nature of the methodology used. The level of response, information gathered and views obtain provide a useful indicator of wider opinion and any important issues that will need to be considered. </w:t>
      </w:r>
    </w:p>
    <w:p w:rsidR="00460475" w:rsidRPr="0028229E" w:rsidRDefault="00460475" w:rsidP="00315FDC">
      <w:pPr>
        <w:pStyle w:val="URSText"/>
        <w:ind w:left="0"/>
        <w:jc w:val="both"/>
      </w:pPr>
      <w:r w:rsidRPr="0028229E">
        <w:t>Due to the software used and the different response options open to respondents, it was possible for people to submit more than one response. This has been monitored during the engagement period and analysis and it does not appear to have been abused or be a significant issue affecting the response.</w:t>
      </w:r>
    </w:p>
    <w:p w:rsidR="00460475" w:rsidRPr="0028229E" w:rsidRDefault="00460475" w:rsidP="00315FDC">
      <w:pPr>
        <w:pStyle w:val="URSText"/>
        <w:ind w:left="0"/>
        <w:jc w:val="both"/>
      </w:pPr>
      <w:r w:rsidRPr="0028229E">
        <w:t>Percentage</w:t>
      </w:r>
      <w:r>
        <w:t>s</w:t>
      </w:r>
      <w:r w:rsidRPr="0028229E">
        <w:t xml:space="preserve"> used in this analysis have been rounded and may not add up to exactly 100%. For some survey questions, respondents could select more than one response which also means that percentages, if added together, can total more than 100%.</w:t>
      </w:r>
    </w:p>
    <w:p w:rsidR="00460475" w:rsidRDefault="00460475">
      <w:pPr>
        <w:spacing w:after="0"/>
        <w:rPr>
          <w:b/>
          <w:color w:val="0C479D"/>
        </w:rPr>
      </w:pPr>
      <w:r>
        <w:rPr>
          <w:b/>
          <w:color w:val="0C479D"/>
        </w:rPr>
        <w:br w:type="page"/>
      </w:r>
    </w:p>
    <w:p w:rsidR="00460475" w:rsidRPr="00E341FF" w:rsidRDefault="00460475" w:rsidP="00E41E3A">
      <w:pPr>
        <w:pStyle w:val="URSText"/>
        <w:ind w:left="0"/>
        <w:jc w:val="both"/>
        <w:rPr>
          <w:b/>
          <w:color w:val="0C479D"/>
        </w:rPr>
      </w:pPr>
      <w:r w:rsidRPr="00E341FF">
        <w:rPr>
          <w:b/>
          <w:color w:val="0C479D"/>
        </w:rPr>
        <w:lastRenderedPageBreak/>
        <w:t xml:space="preserve">Current understanding of flood risk in </w:t>
      </w:r>
      <w:r>
        <w:rPr>
          <w:b/>
          <w:color w:val="0C479D"/>
        </w:rPr>
        <w:t>Sutton</w:t>
      </w:r>
      <w:r w:rsidRPr="00E341FF">
        <w:rPr>
          <w:b/>
          <w:color w:val="0C479D"/>
        </w:rPr>
        <w:t xml:space="preserve"> </w:t>
      </w:r>
    </w:p>
    <w:p w:rsidR="00460475" w:rsidRPr="001478DF" w:rsidRDefault="00460475" w:rsidP="00315FDC">
      <w:pPr>
        <w:rPr>
          <w:i/>
        </w:rPr>
      </w:pPr>
      <w:r>
        <w:t>Respondents were asked to identify what they thought were the main sources of flooding in their local areas.  Figure C-2</w:t>
      </w:r>
      <w:r w:rsidRPr="00CC6424">
        <w:t xml:space="preserve"> illustrates the perceived greatest </w:t>
      </w:r>
      <w:r>
        <w:t>sources</w:t>
      </w:r>
      <w:r w:rsidRPr="00CC6424">
        <w:t xml:space="preserve"> of flooding in </w:t>
      </w:r>
      <w:r>
        <w:t>Sutton</w:t>
      </w:r>
      <w:r w:rsidRPr="00CC6424">
        <w:t>.</w:t>
      </w:r>
    </w:p>
    <w:p w:rsidR="00460475" w:rsidRDefault="00943526" w:rsidP="00315FDC">
      <w:pPr>
        <w:rPr>
          <w:i/>
        </w:rPr>
      </w:pPr>
      <w:r>
        <w:rPr>
          <w:noProof/>
          <w:lang w:eastAsia="en-GB"/>
        </w:rPr>
        <w:drawing>
          <wp:inline distT="0" distB="0" distL="0" distR="0">
            <wp:extent cx="6048375" cy="3257550"/>
            <wp:effectExtent l="0" t="0" r="9525" b="1905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460475" w:rsidRPr="002A14B5" w:rsidRDefault="00460475" w:rsidP="002A14B5">
      <w:pPr>
        <w:jc w:val="center"/>
        <w:rPr>
          <w:i/>
        </w:rPr>
      </w:pPr>
      <w:r w:rsidRPr="002A14B5">
        <w:rPr>
          <w:i/>
        </w:rPr>
        <w:t>Figure C-2 Sources of local flooding identified by survey respondents</w:t>
      </w:r>
    </w:p>
    <w:p w:rsidR="00460475" w:rsidRDefault="00460475" w:rsidP="00565200">
      <w:pPr>
        <w:jc w:val="both"/>
      </w:pPr>
      <w:r>
        <w:t>Responses from the public survey indicate that respondents are not concerned about one single source of flooding, but instead a number of different sources were identified as causes of flooding in the local area.  Runoff from roads, as well as blocked gullies, sewers, large rivers and new development were all identified as sources of flooding by a number of respondents.</w:t>
      </w:r>
    </w:p>
    <w:p w:rsidR="00460475" w:rsidRDefault="00460475" w:rsidP="00565200">
      <w:pPr>
        <w:jc w:val="both"/>
      </w:pPr>
      <w:r w:rsidRPr="002703EB">
        <w:t xml:space="preserve">Historic records held by </w:t>
      </w:r>
      <w:r>
        <w:t>Sutton Council</w:t>
      </w:r>
      <w:r w:rsidRPr="002703EB">
        <w:t xml:space="preserve"> suggest that flooding from surface water is most prevalent throughout the </w:t>
      </w:r>
      <w:r w:rsidR="003446D3">
        <w:t>Borough</w:t>
      </w:r>
      <w:r>
        <w:t xml:space="preserve"> (see Figure 1, </w:t>
      </w:r>
      <w:hyperlink w:anchor="AppendixA" w:history="1">
        <w:r w:rsidRPr="00FD5084">
          <w:rPr>
            <w:rStyle w:val="Hyperlink"/>
          </w:rPr>
          <w:t>Appendix A</w:t>
        </w:r>
      </w:hyperlink>
      <w:r>
        <w:t>)</w:t>
      </w:r>
      <w:r w:rsidRPr="002703EB">
        <w:t xml:space="preserve">.  This is reflected in the survey, with runoff from roads or impermeable surfaces, </w:t>
      </w:r>
      <w:r>
        <w:t>and</w:t>
      </w:r>
      <w:r w:rsidRPr="002703EB">
        <w:t xml:space="preserve"> blocked road gullies identified by a large percentage of respondents as sources of flooding.  However the survey results also indicate that a number of other sources are also identified as sources of flooding</w:t>
      </w:r>
      <w:r>
        <w:t>, such as large rivers and surface or foul water sewers</w:t>
      </w:r>
      <w:r w:rsidRPr="002703EB">
        <w:t xml:space="preserve">.  </w:t>
      </w:r>
      <w:r>
        <w:t>Historic flooding r</w:t>
      </w:r>
      <w:r w:rsidRPr="002703EB">
        <w:t>ecords identify flooding from main rivers</w:t>
      </w:r>
      <w:r>
        <w:t>, and groundwater</w:t>
      </w:r>
      <w:r w:rsidRPr="002703EB">
        <w:t xml:space="preserve"> as being nearly as prevalent as surface water flooding.</w:t>
      </w:r>
    </w:p>
    <w:p w:rsidR="00460475" w:rsidRPr="00565200" w:rsidRDefault="00460475" w:rsidP="00315FDC">
      <w:pPr>
        <w:pStyle w:val="URSText"/>
        <w:ind w:left="0"/>
        <w:jc w:val="both"/>
        <w:rPr>
          <w:b/>
          <w:color w:val="0C479D"/>
        </w:rPr>
      </w:pPr>
      <w:r w:rsidRPr="00565200">
        <w:rPr>
          <w:b/>
          <w:color w:val="0C479D"/>
        </w:rPr>
        <w:t>Experiences of flooding in Sutton</w:t>
      </w:r>
    </w:p>
    <w:p w:rsidR="00460475" w:rsidRPr="00FC7FF7" w:rsidRDefault="00460475" w:rsidP="00315FDC">
      <w:pPr>
        <w:pStyle w:val="URSText"/>
        <w:ind w:left="0"/>
        <w:jc w:val="both"/>
      </w:pPr>
      <w:r>
        <w:t xml:space="preserve">Respondents were asked to provide information about previous flooding incidents. </w:t>
      </w:r>
      <w:r w:rsidR="00A76DD1">
        <w:t xml:space="preserve">23 </w:t>
      </w:r>
      <w:r w:rsidRPr="0078093C">
        <w:t xml:space="preserve">respondents </w:t>
      </w:r>
      <w:r>
        <w:t xml:space="preserve">(48%) </w:t>
      </w:r>
      <w:r w:rsidRPr="0078093C">
        <w:t xml:space="preserve">said that they had been directly affected by flooding in </w:t>
      </w:r>
      <w:r>
        <w:t>Sutton</w:t>
      </w:r>
      <w:r w:rsidRPr="0078093C">
        <w:t xml:space="preserve"> in the last ten years, </w:t>
      </w:r>
      <w:r>
        <w:t>and</w:t>
      </w:r>
      <w:r w:rsidRPr="0078093C">
        <w:t xml:space="preserve"> provided detail</w:t>
      </w:r>
      <w:r>
        <w:t>s</w:t>
      </w:r>
      <w:r w:rsidRPr="0078093C">
        <w:t xml:space="preserve"> on </w:t>
      </w:r>
      <w:r>
        <w:t xml:space="preserve">the </w:t>
      </w:r>
      <w:r w:rsidRPr="0078093C">
        <w:t xml:space="preserve">perceived causes of </w:t>
      </w:r>
      <w:r>
        <w:t xml:space="preserve">the </w:t>
      </w:r>
      <w:r w:rsidRPr="0078093C">
        <w:t xml:space="preserve">flooding.  </w:t>
      </w:r>
      <w:r>
        <w:t xml:space="preserve">The causes of flooding were not always known and the responses were varied, although the </w:t>
      </w:r>
      <w:r w:rsidR="00CC69CF">
        <w:t>four</w:t>
      </w:r>
      <w:r w:rsidR="00CC69CF" w:rsidRPr="0078093C">
        <w:t xml:space="preserve"> </w:t>
      </w:r>
      <w:r w:rsidRPr="0078093C">
        <w:t xml:space="preserve">causes of flooding </w:t>
      </w:r>
      <w:r>
        <w:t>most frequently identified were</w:t>
      </w:r>
      <w:r w:rsidRPr="0078093C">
        <w:t xml:space="preserve"> as</w:t>
      </w:r>
      <w:r>
        <w:t xml:space="preserve"> follows</w:t>
      </w:r>
      <w:r w:rsidRPr="0078093C">
        <w:t>;</w:t>
      </w:r>
    </w:p>
    <w:tbl>
      <w:tblPr>
        <w:tblW w:w="9746"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3252"/>
        <w:gridCol w:w="3247"/>
        <w:gridCol w:w="3247"/>
      </w:tblGrid>
      <w:tr w:rsidR="00460475" w:rsidRPr="00C651A9" w:rsidTr="005575A0">
        <w:trPr>
          <w:cantSplit/>
          <w:trHeight w:val="232"/>
          <w:tblHeader/>
        </w:trPr>
        <w:tc>
          <w:tcPr>
            <w:tcW w:w="3252" w:type="dxa"/>
            <w:shd w:val="clear" w:color="auto" w:fill="0C479D"/>
            <w:vAlign w:val="center"/>
          </w:tcPr>
          <w:p w:rsidR="00460475" w:rsidRPr="006B4C61" w:rsidRDefault="00460475" w:rsidP="005575A0">
            <w:pPr>
              <w:pStyle w:val="URSText"/>
              <w:spacing w:before="100" w:after="100"/>
              <w:ind w:left="0"/>
              <w:jc w:val="both"/>
              <w:rPr>
                <w:b/>
                <w:color w:val="FFFFFF"/>
                <w:sz w:val="18"/>
                <w:szCs w:val="18"/>
              </w:rPr>
            </w:pPr>
            <w:r w:rsidRPr="006B4C61">
              <w:rPr>
                <w:b/>
                <w:color w:val="FFFFFF"/>
                <w:sz w:val="18"/>
                <w:szCs w:val="18"/>
              </w:rPr>
              <w:t>Reported flooding sources</w:t>
            </w:r>
          </w:p>
        </w:tc>
        <w:tc>
          <w:tcPr>
            <w:tcW w:w="3247" w:type="dxa"/>
            <w:shd w:val="clear" w:color="auto" w:fill="0C479D"/>
            <w:vAlign w:val="center"/>
          </w:tcPr>
          <w:p w:rsidR="00460475" w:rsidRPr="006B4C61" w:rsidRDefault="00460475" w:rsidP="005575A0">
            <w:pPr>
              <w:pStyle w:val="URSText"/>
              <w:spacing w:before="100" w:after="100"/>
              <w:ind w:left="0"/>
              <w:jc w:val="center"/>
              <w:rPr>
                <w:b/>
                <w:color w:val="FFFFFF"/>
                <w:sz w:val="18"/>
                <w:szCs w:val="18"/>
              </w:rPr>
            </w:pPr>
            <w:r w:rsidRPr="006B4C61">
              <w:rPr>
                <w:b/>
                <w:color w:val="FFFFFF"/>
                <w:sz w:val="18"/>
                <w:szCs w:val="18"/>
              </w:rPr>
              <w:t>Number of respondents</w:t>
            </w:r>
          </w:p>
        </w:tc>
        <w:tc>
          <w:tcPr>
            <w:tcW w:w="3247" w:type="dxa"/>
            <w:shd w:val="clear" w:color="auto" w:fill="0C479D"/>
            <w:vAlign w:val="center"/>
          </w:tcPr>
          <w:p w:rsidR="00460475" w:rsidRPr="006B4C61" w:rsidRDefault="00460475" w:rsidP="005575A0">
            <w:pPr>
              <w:pStyle w:val="URSText"/>
              <w:spacing w:before="100" w:after="100"/>
              <w:ind w:left="0"/>
              <w:jc w:val="center"/>
              <w:rPr>
                <w:b/>
                <w:color w:val="FFFFFF"/>
                <w:sz w:val="18"/>
                <w:szCs w:val="18"/>
              </w:rPr>
            </w:pPr>
            <w:r w:rsidRPr="006B4C61">
              <w:rPr>
                <w:b/>
                <w:color w:val="FFFFFF"/>
                <w:sz w:val="18"/>
                <w:szCs w:val="18"/>
              </w:rPr>
              <w:t>% of respondents</w:t>
            </w:r>
          </w:p>
        </w:tc>
      </w:tr>
      <w:tr w:rsidR="00460475" w:rsidRPr="00C651A9" w:rsidTr="006B4C61">
        <w:trPr>
          <w:cantSplit/>
        </w:trPr>
        <w:tc>
          <w:tcPr>
            <w:tcW w:w="3252" w:type="dxa"/>
            <w:shd w:val="clear" w:color="auto" w:fill="E1E7F5"/>
          </w:tcPr>
          <w:p w:rsidR="00460475" w:rsidRPr="006B4C61" w:rsidRDefault="00460475" w:rsidP="006B4C61">
            <w:pPr>
              <w:spacing w:before="40" w:after="40"/>
              <w:rPr>
                <w:sz w:val="18"/>
              </w:rPr>
            </w:pPr>
            <w:r w:rsidRPr="006B4C61">
              <w:rPr>
                <w:sz w:val="18"/>
              </w:rPr>
              <w:t xml:space="preserve">Heavy Rainfall </w:t>
            </w:r>
          </w:p>
        </w:tc>
        <w:tc>
          <w:tcPr>
            <w:tcW w:w="3247" w:type="dxa"/>
            <w:shd w:val="clear" w:color="auto" w:fill="E1E7F5"/>
            <w:vAlign w:val="center"/>
          </w:tcPr>
          <w:p w:rsidR="00460475" w:rsidRPr="006B4C61" w:rsidRDefault="00460475" w:rsidP="006B4C61">
            <w:pPr>
              <w:spacing w:before="40" w:after="40"/>
              <w:jc w:val="center"/>
              <w:rPr>
                <w:sz w:val="18"/>
              </w:rPr>
            </w:pPr>
            <w:r w:rsidRPr="006B4C61">
              <w:rPr>
                <w:sz w:val="18"/>
              </w:rPr>
              <w:t>17</w:t>
            </w:r>
          </w:p>
        </w:tc>
        <w:tc>
          <w:tcPr>
            <w:tcW w:w="3247" w:type="dxa"/>
            <w:shd w:val="clear" w:color="auto" w:fill="E1E7F5"/>
            <w:vAlign w:val="center"/>
          </w:tcPr>
          <w:p w:rsidR="00460475" w:rsidRPr="006B4C61" w:rsidRDefault="00460475" w:rsidP="006B4C61">
            <w:pPr>
              <w:spacing w:before="40" w:after="40"/>
              <w:jc w:val="center"/>
              <w:rPr>
                <w:sz w:val="18"/>
              </w:rPr>
            </w:pPr>
            <w:r w:rsidRPr="006B4C61">
              <w:rPr>
                <w:sz w:val="18"/>
              </w:rPr>
              <w:t>77%</w:t>
            </w:r>
          </w:p>
        </w:tc>
      </w:tr>
      <w:tr w:rsidR="00460475" w:rsidRPr="00C651A9" w:rsidTr="006B4C61">
        <w:trPr>
          <w:cantSplit/>
        </w:trPr>
        <w:tc>
          <w:tcPr>
            <w:tcW w:w="3252" w:type="dxa"/>
            <w:shd w:val="clear" w:color="auto" w:fill="C7D4ED"/>
          </w:tcPr>
          <w:p w:rsidR="00460475" w:rsidRPr="006B4C61" w:rsidRDefault="00460475" w:rsidP="006B4C61">
            <w:pPr>
              <w:spacing w:before="40" w:after="40"/>
              <w:rPr>
                <w:sz w:val="18"/>
              </w:rPr>
            </w:pPr>
            <w:r w:rsidRPr="006B4C61">
              <w:rPr>
                <w:sz w:val="18"/>
              </w:rPr>
              <w:t xml:space="preserve">Blocked Gullies </w:t>
            </w:r>
          </w:p>
        </w:tc>
        <w:tc>
          <w:tcPr>
            <w:tcW w:w="3247" w:type="dxa"/>
            <w:shd w:val="clear" w:color="auto" w:fill="C7D4ED"/>
            <w:vAlign w:val="center"/>
          </w:tcPr>
          <w:p w:rsidR="00460475" w:rsidRPr="006B4C61" w:rsidRDefault="00460475" w:rsidP="006B4C61">
            <w:pPr>
              <w:spacing w:before="40" w:after="40"/>
              <w:jc w:val="center"/>
              <w:rPr>
                <w:sz w:val="18"/>
              </w:rPr>
            </w:pPr>
            <w:r w:rsidRPr="006B4C61">
              <w:rPr>
                <w:sz w:val="18"/>
              </w:rPr>
              <w:t>13</w:t>
            </w:r>
          </w:p>
        </w:tc>
        <w:tc>
          <w:tcPr>
            <w:tcW w:w="3247" w:type="dxa"/>
            <w:shd w:val="clear" w:color="auto" w:fill="C7D4ED"/>
            <w:vAlign w:val="center"/>
          </w:tcPr>
          <w:p w:rsidR="00460475" w:rsidRPr="006B4C61" w:rsidRDefault="00460475" w:rsidP="006B4C61">
            <w:pPr>
              <w:spacing w:before="40" w:after="40"/>
              <w:jc w:val="center"/>
              <w:rPr>
                <w:sz w:val="18"/>
              </w:rPr>
            </w:pPr>
            <w:r w:rsidRPr="006B4C61">
              <w:rPr>
                <w:sz w:val="18"/>
              </w:rPr>
              <w:t>59%</w:t>
            </w:r>
          </w:p>
        </w:tc>
      </w:tr>
      <w:tr w:rsidR="00460475" w:rsidRPr="00C651A9" w:rsidTr="006B4C61">
        <w:trPr>
          <w:cantSplit/>
        </w:trPr>
        <w:tc>
          <w:tcPr>
            <w:tcW w:w="3252" w:type="dxa"/>
            <w:shd w:val="clear" w:color="auto" w:fill="E1E7F5"/>
          </w:tcPr>
          <w:p w:rsidR="00460475" w:rsidRPr="006B4C61" w:rsidRDefault="00460475" w:rsidP="006B4C61">
            <w:pPr>
              <w:spacing w:before="40" w:after="40"/>
              <w:rPr>
                <w:sz w:val="18"/>
              </w:rPr>
            </w:pPr>
            <w:r w:rsidRPr="006B4C61">
              <w:rPr>
                <w:sz w:val="18"/>
              </w:rPr>
              <w:t xml:space="preserve">Blocked sewers or manholes </w:t>
            </w:r>
          </w:p>
        </w:tc>
        <w:tc>
          <w:tcPr>
            <w:tcW w:w="3247" w:type="dxa"/>
            <w:shd w:val="clear" w:color="auto" w:fill="E1E7F5"/>
            <w:vAlign w:val="center"/>
          </w:tcPr>
          <w:p w:rsidR="00460475" w:rsidRPr="006B4C61" w:rsidRDefault="00460475" w:rsidP="006B4C61">
            <w:pPr>
              <w:spacing w:before="40" w:after="40"/>
              <w:jc w:val="center"/>
              <w:rPr>
                <w:sz w:val="18"/>
              </w:rPr>
            </w:pPr>
            <w:r w:rsidRPr="006B4C61">
              <w:rPr>
                <w:sz w:val="18"/>
              </w:rPr>
              <w:t>6</w:t>
            </w:r>
          </w:p>
        </w:tc>
        <w:tc>
          <w:tcPr>
            <w:tcW w:w="3247" w:type="dxa"/>
            <w:shd w:val="clear" w:color="auto" w:fill="E1E7F5"/>
            <w:vAlign w:val="center"/>
          </w:tcPr>
          <w:p w:rsidR="00460475" w:rsidRPr="006B4C61" w:rsidRDefault="00460475" w:rsidP="006B4C61">
            <w:pPr>
              <w:spacing w:before="40" w:after="40"/>
              <w:jc w:val="center"/>
              <w:rPr>
                <w:sz w:val="18"/>
              </w:rPr>
            </w:pPr>
            <w:r w:rsidRPr="006B4C61">
              <w:rPr>
                <w:sz w:val="18"/>
              </w:rPr>
              <w:t>27%</w:t>
            </w:r>
          </w:p>
        </w:tc>
      </w:tr>
      <w:tr w:rsidR="00CC69CF" w:rsidRPr="00C651A9" w:rsidTr="006B4C61">
        <w:trPr>
          <w:cantSplit/>
        </w:trPr>
        <w:tc>
          <w:tcPr>
            <w:tcW w:w="3252" w:type="dxa"/>
            <w:shd w:val="clear" w:color="auto" w:fill="E1E7F5"/>
          </w:tcPr>
          <w:p w:rsidR="00CC69CF" w:rsidRPr="006B4C61" w:rsidRDefault="003309B5" w:rsidP="006B4C61">
            <w:pPr>
              <w:spacing w:before="40" w:after="40"/>
              <w:rPr>
                <w:sz w:val="18"/>
              </w:rPr>
            </w:pPr>
            <w:r w:rsidRPr="003309B5">
              <w:rPr>
                <w:sz w:val="18"/>
              </w:rPr>
              <w:t>Overflow of large rivers (e.g. River Wandle or Beverley Brook)</w:t>
            </w:r>
          </w:p>
        </w:tc>
        <w:tc>
          <w:tcPr>
            <w:tcW w:w="3247" w:type="dxa"/>
            <w:shd w:val="clear" w:color="auto" w:fill="E1E7F5"/>
            <w:vAlign w:val="center"/>
          </w:tcPr>
          <w:p w:rsidR="00CC69CF" w:rsidRPr="006B4C61" w:rsidRDefault="003309B5" w:rsidP="006B4C61">
            <w:pPr>
              <w:spacing w:before="40" w:after="40"/>
              <w:jc w:val="center"/>
              <w:rPr>
                <w:sz w:val="18"/>
              </w:rPr>
            </w:pPr>
            <w:r>
              <w:rPr>
                <w:sz w:val="18"/>
              </w:rPr>
              <w:t>6</w:t>
            </w:r>
          </w:p>
        </w:tc>
        <w:tc>
          <w:tcPr>
            <w:tcW w:w="3247" w:type="dxa"/>
            <w:shd w:val="clear" w:color="auto" w:fill="E1E7F5"/>
            <w:vAlign w:val="center"/>
          </w:tcPr>
          <w:p w:rsidR="00CC69CF" w:rsidRPr="006B4C61" w:rsidRDefault="003309B5" w:rsidP="006B4C61">
            <w:pPr>
              <w:spacing w:before="40" w:after="40"/>
              <w:jc w:val="center"/>
              <w:rPr>
                <w:sz w:val="18"/>
              </w:rPr>
            </w:pPr>
            <w:r>
              <w:rPr>
                <w:sz w:val="18"/>
              </w:rPr>
              <w:t>27%</w:t>
            </w:r>
          </w:p>
        </w:tc>
      </w:tr>
    </w:tbl>
    <w:p w:rsidR="00460475" w:rsidRPr="00F930B8" w:rsidRDefault="00460475" w:rsidP="00315FDC">
      <w:pPr>
        <w:rPr>
          <w:rFonts w:cs="Arial"/>
          <w:szCs w:val="20"/>
        </w:rPr>
      </w:pPr>
      <w:r>
        <w:lastRenderedPageBreak/>
        <w:t xml:space="preserve">Respondents who had experienced flooding were asked to indicate in what way they were affected by the flooding incident. </w:t>
      </w:r>
      <w:r w:rsidRPr="00F930B8">
        <w:rPr>
          <w:rFonts w:cs="Arial"/>
          <w:szCs w:val="20"/>
        </w:rPr>
        <w:t>The most commonly affected receptors were:</w:t>
      </w:r>
    </w:p>
    <w:tbl>
      <w:tblPr>
        <w:tblW w:w="9746"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3284"/>
        <w:gridCol w:w="3231"/>
        <w:gridCol w:w="3231"/>
      </w:tblGrid>
      <w:tr w:rsidR="00460475" w:rsidRPr="00E017DF" w:rsidTr="006B4C61">
        <w:trPr>
          <w:cantSplit/>
          <w:tblHeader/>
        </w:trPr>
        <w:tc>
          <w:tcPr>
            <w:tcW w:w="3284" w:type="dxa"/>
            <w:shd w:val="clear" w:color="auto" w:fill="0C479D"/>
            <w:vAlign w:val="center"/>
          </w:tcPr>
          <w:p w:rsidR="00460475" w:rsidRPr="006B4C61" w:rsidRDefault="00460475" w:rsidP="006B4C61">
            <w:pPr>
              <w:pStyle w:val="URSText"/>
              <w:spacing w:before="100"/>
              <w:ind w:left="0"/>
              <w:jc w:val="both"/>
              <w:rPr>
                <w:b/>
                <w:color w:val="FFFFFF"/>
                <w:sz w:val="18"/>
                <w:szCs w:val="18"/>
              </w:rPr>
            </w:pPr>
            <w:r w:rsidRPr="006B4C61">
              <w:rPr>
                <w:b/>
                <w:color w:val="FFFFFF"/>
                <w:sz w:val="18"/>
                <w:szCs w:val="18"/>
              </w:rPr>
              <w:t>Most commonly affected receptors</w:t>
            </w:r>
          </w:p>
        </w:tc>
        <w:tc>
          <w:tcPr>
            <w:tcW w:w="3231" w:type="dxa"/>
            <w:shd w:val="clear" w:color="auto" w:fill="0C479D"/>
            <w:vAlign w:val="center"/>
          </w:tcPr>
          <w:p w:rsidR="00460475" w:rsidRPr="006B4C61" w:rsidRDefault="00460475" w:rsidP="006B4C61">
            <w:pPr>
              <w:pStyle w:val="URSText"/>
              <w:spacing w:before="100"/>
              <w:ind w:left="0"/>
              <w:jc w:val="center"/>
              <w:rPr>
                <w:b/>
                <w:color w:val="FFFFFF"/>
                <w:sz w:val="18"/>
                <w:szCs w:val="18"/>
              </w:rPr>
            </w:pPr>
            <w:r w:rsidRPr="006B4C61">
              <w:rPr>
                <w:b/>
                <w:color w:val="FFFFFF"/>
                <w:sz w:val="18"/>
                <w:szCs w:val="18"/>
              </w:rPr>
              <w:t>Number of respondents</w:t>
            </w:r>
          </w:p>
        </w:tc>
        <w:tc>
          <w:tcPr>
            <w:tcW w:w="3231" w:type="dxa"/>
            <w:shd w:val="clear" w:color="auto" w:fill="0C479D"/>
            <w:vAlign w:val="center"/>
          </w:tcPr>
          <w:p w:rsidR="00460475" w:rsidRPr="006B4C61" w:rsidRDefault="00460475" w:rsidP="006B4C61">
            <w:pPr>
              <w:pStyle w:val="URSText"/>
              <w:spacing w:before="100"/>
              <w:ind w:left="0"/>
              <w:jc w:val="center"/>
              <w:rPr>
                <w:b/>
                <w:color w:val="FFFFFF"/>
                <w:sz w:val="18"/>
                <w:szCs w:val="18"/>
              </w:rPr>
            </w:pPr>
            <w:r w:rsidRPr="006B4C61">
              <w:rPr>
                <w:b/>
                <w:color w:val="FFFFFF"/>
                <w:sz w:val="18"/>
                <w:szCs w:val="18"/>
              </w:rPr>
              <w:t>% of respondents</w:t>
            </w:r>
          </w:p>
        </w:tc>
      </w:tr>
      <w:tr w:rsidR="00460475" w:rsidRPr="00F2638D" w:rsidTr="006B4C61">
        <w:trPr>
          <w:cantSplit/>
        </w:trPr>
        <w:tc>
          <w:tcPr>
            <w:tcW w:w="3284" w:type="dxa"/>
            <w:shd w:val="clear" w:color="auto" w:fill="E1E7F5"/>
          </w:tcPr>
          <w:p w:rsidR="00460475" w:rsidRPr="006B4C61" w:rsidRDefault="00460475" w:rsidP="006B4C61">
            <w:pPr>
              <w:spacing w:before="40" w:after="40"/>
              <w:rPr>
                <w:sz w:val="18"/>
              </w:rPr>
            </w:pPr>
            <w:r w:rsidRPr="006B4C61">
              <w:rPr>
                <w:sz w:val="18"/>
              </w:rPr>
              <w:t xml:space="preserve">Gardens </w:t>
            </w:r>
          </w:p>
        </w:tc>
        <w:tc>
          <w:tcPr>
            <w:tcW w:w="3231" w:type="dxa"/>
            <w:shd w:val="clear" w:color="auto" w:fill="E1E7F5"/>
            <w:vAlign w:val="center"/>
          </w:tcPr>
          <w:p w:rsidR="00460475" w:rsidRPr="006B4C61" w:rsidRDefault="00460475" w:rsidP="005575A0">
            <w:pPr>
              <w:spacing w:before="40" w:after="40"/>
              <w:jc w:val="center"/>
              <w:rPr>
                <w:sz w:val="18"/>
              </w:rPr>
            </w:pPr>
            <w:r w:rsidRPr="006B4C61">
              <w:rPr>
                <w:sz w:val="18"/>
              </w:rPr>
              <w:t>1</w:t>
            </w:r>
            <w:r w:rsidR="003309B5">
              <w:rPr>
                <w:sz w:val="18"/>
              </w:rPr>
              <w:t>9</w:t>
            </w:r>
          </w:p>
        </w:tc>
        <w:tc>
          <w:tcPr>
            <w:tcW w:w="3231" w:type="dxa"/>
            <w:shd w:val="clear" w:color="auto" w:fill="E1E7F5"/>
            <w:vAlign w:val="center"/>
          </w:tcPr>
          <w:p w:rsidR="00460475" w:rsidRPr="006B4C61" w:rsidRDefault="003309B5" w:rsidP="005575A0">
            <w:pPr>
              <w:spacing w:before="40" w:after="40"/>
              <w:jc w:val="center"/>
              <w:rPr>
                <w:sz w:val="18"/>
              </w:rPr>
            </w:pPr>
            <w:r>
              <w:rPr>
                <w:sz w:val="18"/>
              </w:rPr>
              <w:t>40</w:t>
            </w:r>
            <w:r w:rsidR="00460475" w:rsidRPr="006B4C61">
              <w:rPr>
                <w:sz w:val="18"/>
              </w:rPr>
              <w:t>%</w:t>
            </w:r>
          </w:p>
        </w:tc>
      </w:tr>
      <w:tr w:rsidR="00460475" w:rsidRPr="00F2638D" w:rsidTr="006B4C61">
        <w:trPr>
          <w:cantSplit/>
        </w:trPr>
        <w:tc>
          <w:tcPr>
            <w:tcW w:w="3284" w:type="dxa"/>
            <w:shd w:val="clear" w:color="auto" w:fill="C7D4ED"/>
          </w:tcPr>
          <w:p w:rsidR="00460475" w:rsidRPr="006B4C61" w:rsidRDefault="00460475" w:rsidP="006B4C61">
            <w:pPr>
              <w:spacing w:before="40" w:after="40"/>
              <w:rPr>
                <w:sz w:val="18"/>
              </w:rPr>
            </w:pPr>
            <w:r w:rsidRPr="006B4C61">
              <w:rPr>
                <w:sz w:val="18"/>
              </w:rPr>
              <w:t xml:space="preserve">Local Roads </w:t>
            </w:r>
          </w:p>
        </w:tc>
        <w:tc>
          <w:tcPr>
            <w:tcW w:w="3231" w:type="dxa"/>
            <w:shd w:val="clear" w:color="auto" w:fill="C7D4ED"/>
            <w:vAlign w:val="center"/>
          </w:tcPr>
          <w:p w:rsidR="00460475" w:rsidRPr="006B4C61" w:rsidRDefault="00460475" w:rsidP="005575A0">
            <w:pPr>
              <w:spacing w:before="40" w:after="40"/>
              <w:jc w:val="center"/>
              <w:rPr>
                <w:sz w:val="18"/>
              </w:rPr>
            </w:pPr>
            <w:r w:rsidRPr="006B4C61">
              <w:rPr>
                <w:sz w:val="18"/>
              </w:rPr>
              <w:t>8</w:t>
            </w:r>
          </w:p>
        </w:tc>
        <w:tc>
          <w:tcPr>
            <w:tcW w:w="3231" w:type="dxa"/>
            <w:shd w:val="clear" w:color="auto" w:fill="C7D4ED"/>
            <w:vAlign w:val="center"/>
          </w:tcPr>
          <w:p w:rsidR="00460475" w:rsidRPr="006B4C61" w:rsidRDefault="00460475" w:rsidP="005575A0">
            <w:pPr>
              <w:spacing w:before="40" w:after="40"/>
              <w:jc w:val="center"/>
              <w:rPr>
                <w:sz w:val="18"/>
              </w:rPr>
            </w:pPr>
            <w:r w:rsidRPr="006B4C61">
              <w:rPr>
                <w:sz w:val="18"/>
              </w:rPr>
              <w:t>17%</w:t>
            </w:r>
          </w:p>
        </w:tc>
      </w:tr>
      <w:tr w:rsidR="00460475" w:rsidRPr="00F2638D" w:rsidTr="006B4C61">
        <w:trPr>
          <w:cantSplit/>
        </w:trPr>
        <w:tc>
          <w:tcPr>
            <w:tcW w:w="3284" w:type="dxa"/>
            <w:shd w:val="clear" w:color="auto" w:fill="E1E7F5"/>
          </w:tcPr>
          <w:p w:rsidR="00460475" w:rsidRPr="006B4C61" w:rsidRDefault="00460475" w:rsidP="006B4C61">
            <w:pPr>
              <w:spacing w:before="40" w:after="40"/>
              <w:rPr>
                <w:sz w:val="18"/>
              </w:rPr>
            </w:pPr>
            <w:r w:rsidRPr="006B4C61">
              <w:rPr>
                <w:sz w:val="18"/>
              </w:rPr>
              <w:t>Property (internally)</w:t>
            </w:r>
          </w:p>
        </w:tc>
        <w:tc>
          <w:tcPr>
            <w:tcW w:w="3231" w:type="dxa"/>
            <w:shd w:val="clear" w:color="auto" w:fill="E1E7F5"/>
            <w:vAlign w:val="center"/>
          </w:tcPr>
          <w:p w:rsidR="00460475" w:rsidRPr="006B4C61" w:rsidRDefault="00460475" w:rsidP="005575A0">
            <w:pPr>
              <w:spacing w:before="40" w:after="40"/>
              <w:jc w:val="center"/>
              <w:rPr>
                <w:sz w:val="18"/>
              </w:rPr>
            </w:pPr>
            <w:r w:rsidRPr="006B4C61">
              <w:rPr>
                <w:sz w:val="18"/>
              </w:rPr>
              <w:t>6</w:t>
            </w:r>
          </w:p>
        </w:tc>
        <w:tc>
          <w:tcPr>
            <w:tcW w:w="3231" w:type="dxa"/>
            <w:shd w:val="clear" w:color="auto" w:fill="E1E7F5"/>
            <w:vAlign w:val="center"/>
          </w:tcPr>
          <w:p w:rsidR="00460475" w:rsidRPr="006B4C61" w:rsidRDefault="00460475" w:rsidP="005575A0">
            <w:pPr>
              <w:spacing w:before="40" w:after="40"/>
              <w:jc w:val="center"/>
              <w:rPr>
                <w:sz w:val="18"/>
              </w:rPr>
            </w:pPr>
            <w:r w:rsidRPr="006B4C61">
              <w:rPr>
                <w:sz w:val="18"/>
              </w:rPr>
              <w:t>13%</w:t>
            </w:r>
          </w:p>
        </w:tc>
      </w:tr>
      <w:tr w:rsidR="00460475" w:rsidRPr="00F2638D" w:rsidTr="006B4C61">
        <w:trPr>
          <w:cantSplit/>
        </w:trPr>
        <w:tc>
          <w:tcPr>
            <w:tcW w:w="3284" w:type="dxa"/>
            <w:shd w:val="clear" w:color="auto" w:fill="C7D4ED"/>
          </w:tcPr>
          <w:p w:rsidR="00460475" w:rsidRPr="006B4C61" w:rsidRDefault="00460475" w:rsidP="006B4C61">
            <w:pPr>
              <w:spacing w:before="40" w:after="40"/>
              <w:rPr>
                <w:sz w:val="18"/>
              </w:rPr>
            </w:pPr>
            <w:r w:rsidRPr="006B4C61">
              <w:rPr>
                <w:sz w:val="18"/>
              </w:rPr>
              <w:t xml:space="preserve">Local pavements / footpaths </w:t>
            </w:r>
          </w:p>
        </w:tc>
        <w:tc>
          <w:tcPr>
            <w:tcW w:w="3231" w:type="dxa"/>
            <w:shd w:val="clear" w:color="auto" w:fill="C7D4ED"/>
            <w:vAlign w:val="center"/>
          </w:tcPr>
          <w:p w:rsidR="00460475" w:rsidRPr="006B4C61" w:rsidRDefault="00460475" w:rsidP="005575A0">
            <w:pPr>
              <w:spacing w:before="40" w:after="40"/>
              <w:jc w:val="center"/>
              <w:rPr>
                <w:sz w:val="18"/>
              </w:rPr>
            </w:pPr>
            <w:r w:rsidRPr="006B4C61">
              <w:rPr>
                <w:sz w:val="18"/>
              </w:rPr>
              <w:t>6</w:t>
            </w:r>
          </w:p>
        </w:tc>
        <w:tc>
          <w:tcPr>
            <w:tcW w:w="3231" w:type="dxa"/>
            <w:shd w:val="clear" w:color="auto" w:fill="C7D4ED"/>
            <w:vAlign w:val="center"/>
          </w:tcPr>
          <w:p w:rsidR="00460475" w:rsidRPr="006B4C61" w:rsidRDefault="00460475" w:rsidP="005575A0">
            <w:pPr>
              <w:spacing w:before="40" w:after="40"/>
              <w:jc w:val="center"/>
              <w:rPr>
                <w:sz w:val="18"/>
              </w:rPr>
            </w:pPr>
            <w:r w:rsidRPr="006B4C61">
              <w:rPr>
                <w:sz w:val="18"/>
              </w:rPr>
              <w:t>13%</w:t>
            </w:r>
          </w:p>
        </w:tc>
      </w:tr>
    </w:tbl>
    <w:p w:rsidR="00460475" w:rsidRPr="00565200" w:rsidRDefault="00460475" w:rsidP="00315FDC">
      <w:pPr>
        <w:pStyle w:val="URSText"/>
        <w:ind w:left="0"/>
        <w:jc w:val="both"/>
        <w:rPr>
          <w:b/>
          <w:color w:val="0C479D"/>
        </w:rPr>
      </w:pPr>
      <w:r w:rsidRPr="00565200">
        <w:rPr>
          <w:b/>
          <w:color w:val="0C479D"/>
        </w:rPr>
        <w:t>Communication of flood risk information</w:t>
      </w:r>
    </w:p>
    <w:p w:rsidR="00460475" w:rsidRPr="008C5B37" w:rsidRDefault="00460475" w:rsidP="00315FDC">
      <w:pPr>
        <w:pStyle w:val="URSText"/>
        <w:ind w:left="0"/>
        <w:jc w:val="both"/>
      </w:pPr>
      <w:r>
        <w:t>A key outcome from the survey was that respondents would like to receive more information on a number of topics, for example the existing local flood risk, who is responsible for dealing with different types of flooding and how to better protect themselves and their property from flooding.  Only 4 respondents (</w:t>
      </w:r>
      <w:r w:rsidR="003309B5">
        <w:t>8</w:t>
      </w:r>
      <w:r>
        <w:t xml:space="preserve">%) stated that they do not require more information of any kind in relation to flooding.  Respondents were asked to indicate how they would like to receive information about flood risk management in Sutton.  The preferred methods of </w:t>
      </w:r>
      <w:r w:rsidRPr="008C5B37">
        <w:t>communicat</w:t>
      </w:r>
      <w:r>
        <w:t>ion</w:t>
      </w:r>
      <w:r w:rsidRPr="008C5B37">
        <w:t xml:space="preserve"> </w:t>
      </w:r>
      <w:r>
        <w:t xml:space="preserve">with </w:t>
      </w:r>
      <w:r w:rsidRPr="008C5B37">
        <w:t xml:space="preserve">within </w:t>
      </w:r>
      <w:r>
        <w:t>Sutton</w:t>
      </w:r>
      <w:r w:rsidRPr="008C5B37">
        <w:t xml:space="preserve"> regarding flooding were;</w:t>
      </w:r>
    </w:p>
    <w:tbl>
      <w:tblPr>
        <w:tblW w:w="9781"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3261"/>
        <w:gridCol w:w="3260"/>
        <w:gridCol w:w="3260"/>
      </w:tblGrid>
      <w:tr w:rsidR="00460475" w:rsidRPr="00E017DF" w:rsidTr="006B4C61">
        <w:trPr>
          <w:cantSplit/>
          <w:tblHeader/>
        </w:trPr>
        <w:tc>
          <w:tcPr>
            <w:tcW w:w="3261" w:type="dxa"/>
            <w:shd w:val="clear" w:color="auto" w:fill="0C479D"/>
            <w:vAlign w:val="center"/>
          </w:tcPr>
          <w:p w:rsidR="00460475" w:rsidRPr="006B4C61" w:rsidRDefault="00460475" w:rsidP="006B4C61">
            <w:pPr>
              <w:pStyle w:val="URSText"/>
              <w:spacing w:before="100"/>
              <w:ind w:left="0"/>
              <w:jc w:val="both"/>
              <w:rPr>
                <w:b/>
                <w:color w:val="FFFFFF"/>
                <w:sz w:val="18"/>
                <w:szCs w:val="18"/>
              </w:rPr>
            </w:pPr>
            <w:r w:rsidRPr="006B4C61">
              <w:rPr>
                <w:b/>
                <w:color w:val="FFFFFF"/>
                <w:sz w:val="18"/>
                <w:szCs w:val="18"/>
              </w:rPr>
              <w:t>Method</w:t>
            </w:r>
          </w:p>
        </w:tc>
        <w:tc>
          <w:tcPr>
            <w:tcW w:w="3260" w:type="dxa"/>
            <w:shd w:val="clear" w:color="auto" w:fill="0C479D"/>
            <w:vAlign w:val="center"/>
          </w:tcPr>
          <w:p w:rsidR="00460475" w:rsidRPr="006B4C61" w:rsidRDefault="00460475" w:rsidP="006B4C61">
            <w:pPr>
              <w:pStyle w:val="URSText"/>
              <w:spacing w:before="100"/>
              <w:ind w:left="0"/>
              <w:jc w:val="center"/>
              <w:rPr>
                <w:b/>
                <w:color w:val="FFFFFF"/>
                <w:sz w:val="18"/>
                <w:szCs w:val="18"/>
              </w:rPr>
            </w:pPr>
            <w:r w:rsidRPr="006B4C61">
              <w:rPr>
                <w:b/>
                <w:color w:val="FFFFFF"/>
                <w:sz w:val="18"/>
                <w:szCs w:val="18"/>
              </w:rPr>
              <w:t>Number of respondents</w:t>
            </w:r>
          </w:p>
        </w:tc>
        <w:tc>
          <w:tcPr>
            <w:tcW w:w="3260" w:type="dxa"/>
            <w:shd w:val="clear" w:color="auto" w:fill="0C479D"/>
            <w:vAlign w:val="center"/>
          </w:tcPr>
          <w:p w:rsidR="00460475" w:rsidRPr="006B4C61" w:rsidRDefault="00460475" w:rsidP="006B4C61">
            <w:pPr>
              <w:pStyle w:val="URSText"/>
              <w:spacing w:before="100"/>
              <w:ind w:left="0"/>
              <w:jc w:val="center"/>
              <w:rPr>
                <w:b/>
                <w:color w:val="FFFFFF"/>
                <w:sz w:val="18"/>
                <w:szCs w:val="18"/>
              </w:rPr>
            </w:pPr>
            <w:r w:rsidRPr="006B4C61">
              <w:rPr>
                <w:b/>
                <w:color w:val="FFFFFF"/>
                <w:sz w:val="18"/>
                <w:szCs w:val="18"/>
              </w:rPr>
              <w:t>% of respondents</w:t>
            </w:r>
          </w:p>
        </w:tc>
      </w:tr>
      <w:tr w:rsidR="00460475" w:rsidRPr="00E017DF" w:rsidTr="006B4C61">
        <w:trPr>
          <w:cantSplit/>
        </w:trPr>
        <w:tc>
          <w:tcPr>
            <w:tcW w:w="3261" w:type="dxa"/>
            <w:shd w:val="clear" w:color="auto" w:fill="E1E7F5"/>
          </w:tcPr>
          <w:p w:rsidR="00460475" w:rsidRPr="006B4C61" w:rsidRDefault="00460475" w:rsidP="006B4C61">
            <w:pPr>
              <w:spacing w:before="40" w:after="40"/>
              <w:rPr>
                <w:sz w:val="18"/>
              </w:rPr>
            </w:pPr>
            <w:r w:rsidRPr="006B4C61">
              <w:rPr>
                <w:sz w:val="18"/>
              </w:rPr>
              <w:t>Council Website</w:t>
            </w:r>
          </w:p>
        </w:tc>
        <w:tc>
          <w:tcPr>
            <w:tcW w:w="3260" w:type="dxa"/>
            <w:shd w:val="clear" w:color="auto" w:fill="E1E7F5"/>
            <w:vAlign w:val="center"/>
          </w:tcPr>
          <w:p w:rsidR="00460475" w:rsidRPr="006B4C61" w:rsidRDefault="00D85117" w:rsidP="006B4C61">
            <w:pPr>
              <w:spacing w:before="40" w:after="40"/>
              <w:jc w:val="center"/>
              <w:rPr>
                <w:sz w:val="18"/>
              </w:rPr>
            </w:pPr>
            <w:r>
              <w:rPr>
                <w:sz w:val="18"/>
              </w:rPr>
              <w:t>35</w:t>
            </w:r>
          </w:p>
        </w:tc>
        <w:tc>
          <w:tcPr>
            <w:tcW w:w="3260" w:type="dxa"/>
            <w:shd w:val="clear" w:color="auto" w:fill="E1E7F5"/>
          </w:tcPr>
          <w:p w:rsidR="00460475" w:rsidRPr="006B4C61" w:rsidRDefault="003160B4" w:rsidP="00254A0E">
            <w:pPr>
              <w:spacing w:before="40" w:after="40"/>
              <w:jc w:val="center"/>
              <w:rPr>
                <w:sz w:val="18"/>
              </w:rPr>
            </w:pPr>
            <w:r w:rsidRPr="006B4C61">
              <w:rPr>
                <w:sz w:val="18"/>
              </w:rPr>
              <w:t>7</w:t>
            </w:r>
            <w:r>
              <w:rPr>
                <w:sz w:val="18"/>
              </w:rPr>
              <w:t>3</w:t>
            </w:r>
            <w:r w:rsidR="00460475" w:rsidRPr="006B4C61">
              <w:rPr>
                <w:sz w:val="18"/>
              </w:rPr>
              <w:t>%</w:t>
            </w:r>
          </w:p>
        </w:tc>
      </w:tr>
      <w:tr w:rsidR="00460475" w:rsidRPr="00F2638D" w:rsidTr="006B4C61">
        <w:trPr>
          <w:cantSplit/>
        </w:trPr>
        <w:tc>
          <w:tcPr>
            <w:tcW w:w="3261" w:type="dxa"/>
            <w:shd w:val="clear" w:color="auto" w:fill="C7D4ED"/>
          </w:tcPr>
          <w:p w:rsidR="00460475" w:rsidRPr="006B4C61" w:rsidRDefault="00460475" w:rsidP="006B4C61">
            <w:pPr>
              <w:spacing w:before="40" w:after="40"/>
              <w:rPr>
                <w:sz w:val="18"/>
              </w:rPr>
            </w:pPr>
            <w:r w:rsidRPr="006B4C61">
              <w:rPr>
                <w:sz w:val="18"/>
              </w:rPr>
              <w:t>Leaflet / letters through door</w:t>
            </w:r>
          </w:p>
        </w:tc>
        <w:tc>
          <w:tcPr>
            <w:tcW w:w="3260" w:type="dxa"/>
            <w:shd w:val="clear" w:color="auto" w:fill="C7D4ED"/>
            <w:vAlign w:val="center"/>
          </w:tcPr>
          <w:p w:rsidR="00460475" w:rsidRPr="006B4C61" w:rsidRDefault="00D85117" w:rsidP="006B4C61">
            <w:pPr>
              <w:spacing w:before="40" w:after="40"/>
              <w:jc w:val="center"/>
              <w:rPr>
                <w:sz w:val="18"/>
              </w:rPr>
            </w:pPr>
            <w:r>
              <w:rPr>
                <w:sz w:val="18"/>
              </w:rPr>
              <w:t>29</w:t>
            </w:r>
          </w:p>
        </w:tc>
        <w:tc>
          <w:tcPr>
            <w:tcW w:w="3260" w:type="dxa"/>
            <w:shd w:val="clear" w:color="auto" w:fill="C7D4ED"/>
          </w:tcPr>
          <w:p w:rsidR="00460475" w:rsidRPr="006B4C61" w:rsidRDefault="003160B4" w:rsidP="006B4C61">
            <w:pPr>
              <w:spacing w:before="40" w:after="40"/>
              <w:jc w:val="center"/>
              <w:rPr>
                <w:sz w:val="18"/>
              </w:rPr>
            </w:pPr>
            <w:r>
              <w:rPr>
                <w:sz w:val="18"/>
              </w:rPr>
              <w:t>60</w:t>
            </w:r>
            <w:r w:rsidR="00460475" w:rsidRPr="006B4C61">
              <w:rPr>
                <w:sz w:val="18"/>
              </w:rPr>
              <w:t>%</w:t>
            </w:r>
          </w:p>
        </w:tc>
      </w:tr>
      <w:tr w:rsidR="00460475" w:rsidRPr="00F2638D" w:rsidTr="006B4C61">
        <w:trPr>
          <w:cantSplit/>
        </w:trPr>
        <w:tc>
          <w:tcPr>
            <w:tcW w:w="3261" w:type="dxa"/>
            <w:shd w:val="clear" w:color="auto" w:fill="E1E7F5"/>
          </w:tcPr>
          <w:p w:rsidR="00460475" w:rsidRPr="006B4C61" w:rsidRDefault="00460475" w:rsidP="006B4C61">
            <w:pPr>
              <w:spacing w:before="40" w:after="40"/>
              <w:rPr>
                <w:sz w:val="18"/>
              </w:rPr>
            </w:pPr>
            <w:r w:rsidRPr="006B4C61">
              <w:rPr>
                <w:sz w:val="18"/>
              </w:rPr>
              <w:t>Local newspaper</w:t>
            </w:r>
          </w:p>
        </w:tc>
        <w:tc>
          <w:tcPr>
            <w:tcW w:w="3260" w:type="dxa"/>
            <w:shd w:val="clear" w:color="auto" w:fill="E1E7F5"/>
            <w:vAlign w:val="center"/>
          </w:tcPr>
          <w:p w:rsidR="00460475" w:rsidRPr="006B4C61" w:rsidRDefault="00460475" w:rsidP="006B4C61">
            <w:pPr>
              <w:spacing w:before="40" w:after="40"/>
              <w:jc w:val="center"/>
              <w:rPr>
                <w:sz w:val="18"/>
              </w:rPr>
            </w:pPr>
            <w:r w:rsidRPr="006B4C61">
              <w:rPr>
                <w:sz w:val="18"/>
              </w:rPr>
              <w:t>20</w:t>
            </w:r>
          </w:p>
        </w:tc>
        <w:tc>
          <w:tcPr>
            <w:tcW w:w="3260" w:type="dxa"/>
            <w:shd w:val="clear" w:color="auto" w:fill="E1E7F5"/>
          </w:tcPr>
          <w:p w:rsidR="00460475" w:rsidRPr="006B4C61" w:rsidRDefault="003160B4" w:rsidP="00254A0E">
            <w:pPr>
              <w:spacing w:before="40" w:after="40"/>
              <w:jc w:val="center"/>
              <w:rPr>
                <w:sz w:val="18"/>
              </w:rPr>
            </w:pPr>
            <w:r w:rsidRPr="006B4C61">
              <w:rPr>
                <w:sz w:val="18"/>
              </w:rPr>
              <w:t>4</w:t>
            </w:r>
            <w:r>
              <w:rPr>
                <w:sz w:val="18"/>
              </w:rPr>
              <w:t>2</w:t>
            </w:r>
            <w:r w:rsidR="00460475" w:rsidRPr="006B4C61">
              <w:rPr>
                <w:sz w:val="18"/>
              </w:rPr>
              <w:t>%</w:t>
            </w:r>
          </w:p>
        </w:tc>
      </w:tr>
    </w:tbl>
    <w:p w:rsidR="00460475" w:rsidRPr="00F2638D" w:rsidRDefault="00460475" w:rsidP="00315FDC">
      <w:pPr>
        <w:rPr>
          <w:b/>
          <w:highlight w:val="lightGray"/>
        </w:rPr>
      </w:pPr>
    </w:p>
    <w:p w:rsidR="00460475" w:rsidRPr="00565200" w:rsidRDefault="00460475" w:rsidP="00315FDC">
      <w:pPr>
        <w:pStyle w:val="URSText"/>
        <w:ind w:left="0"/>
        <w:jc w:val="both"/>
        <w:rPr>
          <w:b/>
          <w:color w:val="0C479D"/>
        </w:rPr>
      </w:pPr>
      <w:r w:rsidRPr="00565200">
        <w:rPr>
          <w:b/>
          <w:color w:val="0C479D"/>
        </w:rPr>
        <w:t>Priorities for Flood Risk Management</w:t>
      </w:r>
    </w:p>
    <w:p w:rsidR="00460475" w:rsidRDefault="00460475" w:rsidP="00315FDC">
      <w:pPr>
        <w:pStyle w:val="URSText"/>
        <w:ind w:left="0"/>
        <w:jc w:val="both"/>
      </w:pPr>
      <w:r>
        <w:t>Respondents were asked to indicate how concerned they were about different consequences of flooding, ranging from not at all concerned to very concerned.  Figure C-3 illustrates that r</w:t>
      </w:r>
      <w:r w:rsidRPr="00937301">
        <w:t xml:space="preserve">espondents are most </w:t>
      </w:r>
      <w:r>
        <w:t>concerned about maintenance of watercourses and/</w:t>
      </w:r>
      <w:r w:rsidRPr="00937301">
        <w:t>or flood prevention assets</w:t>
      </w:r>
      <w:r>
        <w:t xml:space="preserve"> as well as emergency planning and response carried out by Sutton Council.</w:t>
      </w:r>
    </w:p>
    <w:p w:rsidR="00460475" w:rsidRDefault="00D17DD0" w:rsidP="00315FDC">
      <w:pPr>
        <w:pStyle w:val="URSText"/>
        <w:ind w:left="0"/>
        <w:jc w:val="both"/>
        <w:rPr>
          <w:color w:val="0C479D"/>
          <w:highlight w:val="lightGray"/>
        </w:rPr>
      </w:pPr>
      <w:r w:rsidRPr="00D17DD0">
        <w:rPr>
          <w:noProof/>
          <w:lang w:eastAsia="en-GB"/>
        </w:rPr>
        <w:t xml:space="preserve"> </w:t>
      </w:r>
      <w:r>
        <w:rPr>
          <w:noProof/>
          <w:lang w:eastAsia="en-GB"/>
        </w:rPr>
        <w:drawing>
          <wp:inline distT="0" distB="0" distL="0" distR="0">
            <wp:extent cx="6191250" cy="2924175"/>
            <wp:effectExtent l="0" t="0" r="19050" b="952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460475" w:rsidRPr="002A14B5" w:rsidRDefault="00460475" w:rsidP="002A14B5">
      <w:pPr>
        <w:pStyle w:val="URSText"/>
        <w:ind w:left="0"/>
        <w:jc w:val="center"/>
        <w:rPr>
          <w:i/>
        </w:rPr>
      </w:pPr>
      <w:r w:rsidRPr="002A14B5">
        <w:rPr>
          <w:i/>
        </w:rPr>
        <w:t>Figure C-3 Level of concern in relation to consequences of flooding</w:t>
      </w:r>
    </w:p>
    <w:p w:rsidR="00460475" w:rsidRPr="00C91E34" w:rsidRDefault="00460475" w:rsidP="00216ADF">
      <w:pPr>
        <w:jc w:val="both"/>
      </w:pPr>
      <w:r>
        <w:lastRenderedPageBreak/>
        <w:t xml:space="preserve">Keeping people safe and protecting life is always the priority for flood management.  Beyond this respondents were asked to identify what the priority for flood risk management within the </w:t>
      </w:r>
      <w:r w:rsidR="003446D3">
        <w:t>Borough</w:t>
      </w:r>
      <w:r>
        <w:t xml:space="preserve"> should be.  </w:t>
      </w:r>
      <w:r w:rsidRPr="00C91E34">
        <w:t xml:space="preserve">The top three flood risk management priorities for residents and businesses in </w:t>
      </w:r>
      <w:r>
        <w:t>Sutton</w:t>
      </w:r>
      <w:r w:rsidRPr="00C91E34">
        <w:t xml:space="preserve"> </w:t>
      </w:r>
      <w:r>
        <w:t>were identified to be</w:t>
      </w:r>
      <w:r w:rsidRPr="00C91E34">
        <w:t>:</w:t>
      </w:r>
    </w:p>
    <w:tbl>
      <w:tblPr>
        <w:tblW w:w="9781"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3261"/>
        <w:gridCol w:w="3260"/>
        <w:gridCol w:w="3260"/>
      </w:tblGrid>
      <w:tr w:rsidR="00460475" w:rsidRPr="00F2638D" w:rsidTr="006B4C61">
        <w:trPr>
          <w:cantSplit/>
          <w:tblHeader/>
        </w:trPr>
        <w:tc>
          <w:tcPr>
            <w:tcW w:w="3261" w:type="dxa"/>
            <w:shd w:val="clear" w:color="auto" w:fill="0C479D"/>
            <w:vAlign w:val="center"/>
          </w:tcPr>
          <w:p w:rsidR="00460475" w:rsidRPr="006B4C61" w:rsidRDefault="00460475" w:rsidP="006B4C61">
            <w:pPr>
              <w:pStyle w:val="URSText"/>
              <w:spacing w:before="100"/>
              <w:ind w:left="0"/>
              <w:jc w:val="both"/>
              <w:rPr>
                <w:b/>
                <w:color w:val="FFFFFF"/>
                <w:sz w:val="18"/>
                <w:szCs w:val="18"/>
              </w:rPr>
            </w:pPr>
            <w:r w:rsidRPr="006B4C61">
              <w:rPr>
                <w:b/>
                <w:color w:val="FFFFFF"/>
                <w:sz w:val="18"/>
                <w:szCs w:val="18"/>
              </w:rPr>
              <w:t>Priority</w:t>
            </w:r>
          </w:p>
        </w:tc>
        <w:tc>
          <w:tcPr>
            <w:tcW w:w="3260" w:type="dxa"/>
            <w:shd w:val="clear" w:color="auto" w:fill="0C479D"/>
            <w:vAlign w:val="center"/>
          </w:tcPr>
          <w:p w:rsidR="00460475" w:rsidRPr="006B4C61" w:rsidRDefault="00460475" w:rsidP="006B4C61">
            <w:pPr>
              <w:pStyle w:val="URSText"/>
              <w:spacing w:before="100"/>
              <w:ind w:left="0"/>
              <w:jc w:val="center"/>
              <w:rPr>
                <w:b/>
                <w:color w:val="FFFFFF"/>
                <w:sz w:val="18"/>
                <w:szCs w:val="18"/>
              </w:rPr>
            </w:pPr>
            <w:r w:rsidRPr="006B4C61">
              <w:rPr>
                <w:b/>
                <w:color w:val="FFFFFF"/>
                <w:sz w:val="18"/>
                <w:szCs w:val="18"/>
              </w:rPr>
              <w:t>Number of respondents</w:t>
            </w:r>
          </w:p>
        </w:tc>
        <w:tc>
          <w:tcPr>
            <w:tcW w:w="3260" w:type="dxa"/>
            <w:shd w:val="clear" w:color="auto" w:fill="0C479D"/>
            <w:vAlign w:val="center"/>
          </w:tcPr>
          <w:p w:rsidR="00460475" w:rsidRPr="006B4C61" w:rsidRDefault="00460475" w:rsidP="006B4C61">
            <w:pPr>
              <w:pStyle w:val="URSText"/>
              <w:spacing w:before="100"/>
              <w:ind w:left="0"/>
              <w:jc w:val="center"/>
              <w:rPr>
                <w:b/>
                <w:color w:val="FFFFFF"/>
                <w:sz w:val="18"/>
                <w:szCs w:val="18"/>
              </w:rPr>
            </w:pPr>
            <w:r w:rsidRPr="006B4C61">
              <w:rPr>
                <w:b/>
                <w:color w:val="FFFFFF"/>
                <w:sz w:val="18"/>
                <w:szCs w:val="18"/>
              </w:rPr>
              <w:t>% of respondents</w:t>
            </w:r>
          </w:p>
        </w:tc>
      </w:tr>
      <w:tr w:rsidR="00460475" w:rsidRPr="00F2638D" w:rsidTr="006B4C61">
        <w:trPr>
          <w:cantSplit/>
        </w:trPr>
        <w:tc>
          <w:tcPr>
            <w:tcW w:w="3261" w:type="dxa"/>
            <w:shd w:val="clear" w:color="auto" w:fill="E1E7F5"/>
            <w:vAlign w:val="center"/>
          </w:tcPr>
          <w:p w:rsidR="00460475" w:rsidRPr="006B4C61" w:rsidRDefault="00460475" w:rsidP="006B4C61">
            <w:pPr>
              <w:spacing w:before="40" w:after="40"/>
              <w:rPr>
                <w:sz w:val="18"/>
              </w:rPr>
            </w:pPr>
            <w:r w:rsidRPr="006B4C61">
              <w:rPr>
                <w:sz w:val="18"/>
              </w:rPr>
              <w:t xml:space="preserve">Reducing the risk of flooding to critical infrastructure </w:t>
            </w:r>
          </w:p>
        </w:tc>
        <w:tc>
          <w:tcPr>
            <w:tcW w:w="3260" w:type="dxa"/>
            <w:shd w:val="clear" w:color="auto" w:fill="E1E7F5"/>
            <w:vAlign w:val="center"/>
          </w:tcPr>
          <w:p w:rsidR="00460475" w:rsidRPr="006B4C61" w:rsidRDefault="00D06659" w:rsidP="00254A0E">
            <w:pPr>
              <w:spacing w:before="100"/>
              <w:jc w:val="center"/>
              <w:rPr>
                <w:sz w:val="18"/>
              </w:rPr>
            </w:pPr>
            <w:r w:rsidRPr="006B4C61">
              <w:rPr>
                <w:sz w:val="18"/>
              </w:rPr>
              <w:t>4</w:t>
            </w:r>
            <w:r>
              <w:rPr>
                <w:sz w:val="18"/>
              </w:rPr>
              <w:t>5</w:t>
            </w:r>
          </w:p>
        </w:tc>
        <w:tc>
          <w:tcPr>
            <w:tcW w:w="3260" w:type="dxa"/>
            <w:shd w:val="clear" w:color="auto" w:fill="E1E7F5"/>
            <w:vAlign w:val="center"/>
          </w:tcPr>
          <w:p w:rsidR="00460475" w:rsidRPr="006B4C61" w:rsidRDefault="00D06659" w:rsidP="00254A0E">
            <w:pPr>
              <w:spacing w:before="100"/>
              <w:jc w:val="center"/>
              <w:rPr>
                <w:sz w:val="18"/>
              </w:rPr>
            </w:pPr>
            <w:r w:rsidRPr="006B4C61">
              <w:rPr>
                <w:sz w:val="18"/>
              </w:rPr>
              <w:t>9</w:t>
            </w:r>
            <w:r>
              <w:rPr>
                <w:sz w:val="18"/>
              </w:rPr>
              <w:t>4</w:t>
            </w:r>
            <w:r w:rsidR="00460475" w:rsidRPr="006B4C61">
              <w:rPr>
                <w:sz w:val="18"/>
              </w:rPr>
              <w:t>%</w:t>
            </w:r>
          </w:p>
        </w:tc>
      </w:tr>
      <w:tr w:rsidR="00460475" w:rsidRPr="00F2638D" w:rsidTr="006B4C61">
        <w:trPr>
          <w:cantSplit/>
        </w:trPr>
        <w:tc>
          <w:tcPr>
            <w:tcW w:w="3261" w:type="dxa"/>
            <w:shd w:val="clear" w:color="auto" w:fill="C7D4ED"/>
            <w:vAlign w:val="center"/>
          </w:tcPr>
          <w:p w:rsidR="00460475" w:rsidRPr="006B4C61" w:rsidRDefault="00460475" w:rsidP="006B4C61">
            <w:pPr>
              <w:spacing w:before="40" w:after="40"/>
              <w:rPr>
                <w:sz w:val="18"/>
              </w:rPr>
            </w:pPr>
            <w:r w:rsidRPr="006B4C61">
              <w:rPr>
                <w:sz w:val="18"/>
              </w:rPr>
              <w:t>Reducing the risk of flooding to homes</w:t>
            </w:r>
          </w:p>
        </w:tc>
        <w:tc>
          <w:tcPr>
            <w:tcW w:w="3260" w:type="dxa"/>
            <w:shd w:val="clear" w:color="auto" w:fill="C7D4ED"/>
            <w:vAlign w:val="center"/>
          </w:tcPr>
          <w:p w:rsidR="00460475" w:rsidRPr="006B4C61" w:rsidRDefault="00D06659" w:rsidP="00254A0E">
            <w:pPr>
              <w:spacing w:before="100"/>
              <w:jc w:val="center"/>
              <w:rPr>
                <w:sz w:val="18"/>
              </w:rPr>
            </w:pPr>
            <w:r w:rsidRPr="006B4C61">
              <w:rPr>
                <w:sz w:val="18"/>
              </w:rPr>
              <w:t>4</w:t>
            </w:r>
            <w:r>
              <w:rPr>
                <w:sz w:val="18"/>
              </w:rPr>
              <w:t>2</w:t>
            </w:r>
          </w:p>
        </w:tc>
        <w:tc>
          <w:tcPr>
            <w:tcW w:w="3260" w:type="dxa"/>
            <w:shd w:val="clear" w:color="auto" w:fill="C7D4ED"/>
            <w:vAlign w:val="center"/>
          </w:tcPr>
          <w:p w:rsidR="00460475" w:rsidRPr="006B4C61" w:rsidRDefault="00D06659" w:rsidP="006B4C61">
            <w:pPr>
              <w:spacing w:before="100"/>
              <w:jc w:val="center"/>
              <w:rPr>
                <w:sz w:val="18"/>
              </w:rPr>
            </w:pPr>
            <w:r>
              <w:rPr>
                <w:sz w:val="18"/>
              </w:rPr>
              <w:t>88</w:t>
            </w:r>
            <w:r w:rsidR="00460475" w:rsidRPr="006B4C61">
              <w:rPr>
                <w:sz w:val="18"/>
              </w:rPr>
              <w:t>%</w:t>
            </w:r>
          </w:p>
        </w:tc>
      </w:tr>
      <w:tr w:rsidR="00460475" w:rsidRPr="00F2638D" w:rsidTr="006B4C61">
        <w:trPr>
          <w:cantSplit/>
        </w:trPr>
        <w:tc>
          <w:tcPr>
            <w:tcW w:w="3261" w:type="dxa"/>
            <w:shd w:val="clear" w:color="auto" w:fill="E1E7F5"/>
            <w:vAlign w:val="center"/>
          </w:tcPr>
          <w:p w:rsidR="00D06659" w:rsidRPr="006B4C61" w:rsidRDefault="00D06659" w:rsidP="006B4C61">
            <w:pPr>
              <w:spacing w:before="40" w:after="40"/>
              <w:rPr>
                <w:sz w:val="18"/>
              </w:rPr>
            </w:pPr>
            <w:r w:rsidRPr="006B4C61">
              <w:rPr>
                <w:sz w:val="18"/>
              </w:rPr>
              <w:t>Protecting local amenities, e.g. schools and community centres</w:t>
            </w:r>
          </w:p>
        </w:tc>
        <w:tc>
          <w:tcPr>
            <w:tcW w:w="3260" w:type="dxa"/>
            <w:shd w:val="clear" w:color="auto" w:fill="E1E7F5"/>
            <w:vAlign w:val="center"/>
          </w:tcPr>
          <w:p w:rsidR="00460475" w:rsidRPr="006B4C61" w:rsidRDefault="00D06659" w:rsidP="00254A0E">
            <w:pPr>
              <w:spacing w:before="100"/>
              <w:jc w:val="center"/>
              <w:rPr>
                <w:sz w:val="18"/>
              </w:rPr>
            </w:pPr>
            <w:r w:rsidRPr="006B4C61">
              <w:rPr>
                <w:sz w:val="18"/>
              </w:rPr>
              <w:t>2</w:t>
            </w:r>
            <w:r>
              <w:rPr>
                <w:sz w:val="18"/>
              </w:rPr>
              <w:t>6</w:t>
            </w:r>
          </w:p>
        </w:tc>
        <w:tc>
          <w:tcPr>
            <w:tcW w:w="3260" w:type="dxa"/>
            <w:shd w:val="clear" w:color="auto" w:fill="E1E7F5"/>
            <w:vAlign w:val="center"/>
          </w:tcPr>
          <w:p w:rsidR="00460475" w:rsidRPr="006B4C61" w:rsidRDefault="00D06659" w:rsidP="00254A0E">
            <w:pPr>
              <w:spacing w:before="100"/>
              <w:jc w:val="center"/>
              <w:rPr>
                <w:sz w:val="18"/>
              </w:rPr>
            </w:pPr>
            <w:r w:rsidRPr="006B4C61">
              <w:rPr>
                <w:sz w:val="18"/>
              </w:rPr>
              <w:t>5</w:t>
            </w:r>
            <w:r>
              <w:rPr>
                <w:sz w:val="18"/>
              </w:rPr>
              <w:t>4</w:t>
            </w:r>
            <w:r w:rsidR="00460475" w:rsidRPr="006B4C61">
              <w:rPr>
                <w:sz w:val="18"/>
              </w:rPr>
              <w:t>%</w:t>
            </w:r>
          </w:p>
        </w:tc>
      </w:tr>
      <w:tr w:rsidR="00460475" w:rsidRPr="00F2638D" w:rsidTr="006B4C61">
        <w:trPr>
          <w:cantSplit/>
        </w:trPr>
        <w:tc>
          <w:tcPr>
            <w:tcW w:w="3261" w:type="dxa"/>
            <w:shd w:val="clear" w:color="auto" w:fill="C7D4ED"/>
            <w:vAlign w:val="center"/>
          </w:tcPr>
          <w:p w:rsidR="00460475" w:rsidRPr="006B4C61" w:rsidRDefault="00D06659" w:rsidP="00254A0E">
            <w:pPr>
              <w:spacing w:before="40" w:after="40"/>
              <w:rPr>
                <w:sz w:val="18"/>
              </w:rPr>
            </w:pPr>
            <w:r w:rsidRPr="006B4C61">
              <w:rPr>
                <w:sz w:val="18"/>
              </w:rPr>
              <w:t>Keeping transport networks functioning</w:t>
            </w:r>
          </w:p>
        </w:tc>
        <w:tc>
          <w:tcPr>
            <w:tcW w:w="3260" w:type="dxa"/>
            <w:shd w:val="clear" w:color="auto" w:fill="C7D4ED"/>
            <w:vAlign w:val="center"/>
          </w:tcPr>
          <w:p w:rsidR="00460475" w:rsidRPr="006B4C61" w:rsidRDefault="00D06659" w:rsidP="00254A0E">
            <w:pPr>
              <w:spacing w:before="100"/>
              <w:jc w:val="center"/>
              <w:rPr>
                <w:sz w:val="18"/>
              </w:rPr>
            </w:pPr>
            <w:r w:rsidRPr="006B4C61">
              <w:rPr>
                <w:sz w:val="18"/>
              </w:rPr>
              <w:t>2</w:t>
            </w:r>
            <w:r>
              <w:rPr>
                <w:sz w:val="18"/>
              </w:rPr>
              <w:t>5</w:t>
            </w:r>
          </w:p>
        </w:tc>
        <w:tc>
          <w:tcPr>
            <w:tcW w:w="3260" w:type="dxa"/>
            <w:shd w:val="clear" w:color="auto" w:fill="C7D4ED"/>
            <w:vAlign w:val="center"/>
          </w:tcPr>
          <w:p w:rsidR="00460475" w:rsidRPr="006B4C61" w:rsidRDefault="00460475" w:rsidP="006B4C61">
            <w:pPr>
              <w:spacing w:before="100"/>
              <w:jc w:val="center"/>
              <w:rPr>
                <w:sz w:val="18"/>
              </w:rPr>
            </w:pPr>
            <w:r w:rsidRPr="006B4C61">
              <w:rPr>
                <w:sz w:val="18"/>
              </w:rPr>
              <w:t>52%</w:t>
            </w:r>
          </w:p>
        </w:tc>
      </w:tr>
    </w:tbl>
    <w:p w:rsidR="00460475" w:rsidRPr="00F2638D" w:rsidRDefault="00460475" w:rsidP="008E7B4E">
      <w:pPr>
        <w:spacing w:after="80"/>
        <w:rPr>
          <w:highlight w:val="lightGray"/>
        </w:rPr>
      </w:pPr>
    </w:p>
    <w:p w:rsidR="00460475" w:rsidRPr="00591809" w:rsidRDefault="00460475" w:rsidP="008E7B4E">
      <w:pPr>
        <w:jc w:val="both"/>
      </w:pPr>
      <w:r>
        <w:t>Having identified the priorities for flood risk management within Sutton, r</w:t>
      </w:r>
      <w:r w:rsidRPr="00591809">
        <w:t xml:space="preserve">espondents </w:t>
      </w:r>
      <w:r>
        <w:t xml:space="preserve">were subsequently asked how they thought </w:t>
      </w:r>
      <w:r w:rsidRPr="00591809">
        <w:t xml:space="preserve">that flood risk management would be best achieved in </w:t>
      </w:r>
      <w:r>
        <w:t>Sutton.  The following approaches were preferred by respondents:</w:t>
      </w:r>
    </w:p>
    <w:tbl>
      <w:tblPr>
        <w:tblW w:w="9781"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3261"/>
        <w:gridCol w:w="3260"/>
        <w:gridCol w:w="3260"/>
      </w:tblGrid>
      <w:tr w:rsidR="00460475" w:rsidRPr="00F2638D" w:rsidTr="006B4C61">
        <w:trPr>
          <w:cantSplit/>
          <w:tblHeader/>
        </w:trPr>
        <w:tc>
          <w:tcPr>
            <w:tcW w:w="3261" w:type="dxa"/>
            <w:shd w:val="clear" w:color="auto" w:fill="0C479D"/>
            <w:vAlign w:val="center"/>
          </w:tcPr>
          <w:p w:rsidR="00460475" w:rsidRPr="006B4C61" w:rsidRDefault="00460475" w:rsidP="006B4C61">
            <w:pPr>
              <w:pStyle w:val="URSText"/>
              <w:spacing w:before="100"/>
              <w:ind w:left="0"/>
              <w:jc w:val="both"/>
              <w:rPr>
                <w:b/>
                <w:color w:val="FFFFFF"/>
                <w:sz w:val="18"/>
                <w:szCs w:val="18"/>
              </w:rPr>
            </w:pPr>
            <w:r w:rsidRPr="006B4C61">
              <w:rPr>
                <w:b/>
                <w:color w:val="FFFFFF"/>
                <w:sz w:val="18"/>
                <w:szCs w:val="18"/>
              </w:rPr>
              <w:t>Priority</w:t>
            </w:r>
          </w:p>
        </w:tc>
        <w:tc>
          <w:tcPr>
            <w:tcW w:w="3260" w:type="dxa"/>
            <w:shd w:val="clear" w:color="auto" w:fill="0C479D"/>
            <w:vAlign w:val="center"/>
          </w:tcPr>
          <w:p w:rsidR="00460475" w:rsidRPr="006B4C61" w:rsidRDefault="00460475" w:rsidP="006B4C61">
            <w:pPr>
              <w:pStyle w:val="URSText"/>
              <w:spacing w:before="100"/>
              <w:ind w:left="0"/>
              <w:jc w:val="center"/>
              <w:rPr>
                <w:b/>
                <w:color w:val="FFFFFF"/>
                <w:sz w:val="18"/>
                <w:szCs w:val="18"/>
              </w:rPr>
            </w:pPr>
            <w:r w:rsidRPr="006B4C61">
              <w:rPr>
                <w:b/>
                <w:color w:val="FFFFFF"/>
                <w:sz w:val="18"/>
                <w:szCs w:val="18"/>
              </w:rPr>
              <w:t>Number of respondents</w:t>
            </w:r>
          </w:p>
        </w:tc>
        <w:tc>
          <w:tcPr>
            <w:tcW w:w="3260" w:type="dxa"/>
            <w:shd w:val="clear" w:color="auto" w:fill="0C479D"/>
            <w:vAlign w:val="center"/>
          </w:tcPr>
          <w:p w:rsidR="00460475" w:rsidRPr="006B4C61" w:rsidRDefault="00460475" w:rsidP="006B4C61">
            <w:pPr>
              <w:pStyle w:val="URSText"/>
              <w:spacing w:before="100"/>
              <w:ind w:left="0"/>
              <w:jc w:val="center"/>
              <w:rPr>
                <w:b/>
                <w:color w:val="FFFFFF"/>
                <w:sz w:val="18"/>
                <w:szCs w:val="18"/>
              </w:rPr>
            </w:pPr>
            <w:r w:rsidRPr="006B4C61">
              <w:rPr>
                <w:b/>
                <w:color w:val="FFFFFF"/>
                <w:sz w:val="18"/>
                <w:szCs w:val="18"/>
              </w:rPr>
              <w:t>% of respondents</w:t>
            </w:r>
          </w:p>
        </w:tc>
      </w:tr>
      <w:tr w:rsidR="00460475" w:rsidRPr="00F2638D" w:rsidTr="006B4C61">
        <w:trPr>
          <w:cantSplit/>
        </w:trPr>
        <w:tc>
          <w:tcPr>
            <w:tcW w:w="3261" w:type="dxa"/>
            <w:shd w:val="clear" w:color="auto" w:fill="E1E7F5"/>
          </w:tcPr>
          <w:p w:rsidR="00460475" w:rsidRPr="006B4C61" w:rsidRDefault="00460475" w:rsidP="006B4C61">
            <w:pPr>
              <w:spacing w:before="40" w:after="40"/>
              <w:rPr>
                <w:sz w:val="18"/>
              </w:rPr>
            </w:pPr>
            <w:r w:rsidRPr="006B4C61">
              <w:rPr>
                <w:sz w:val="18"/>
              </w:rPr>
              <w:t>Working with planners to ensure new development does not make flooding worse</w:t>
            </w:r>
          </w:p>
        </w:tc>
        <w:tc>
          <w:tcPr>
            <w:tcW w:w="3260" w:type="dxa"/>
            <w:shd w:val="clear" w:color="auto" w:fill="E1E7F5"/>
            <w:vAlign w:val="center"/>
          </w:tcPr>
          <w:p w:rsidR="00460475" w:rsidRPr="006B4C61" w:rsidRDefault="00C433A1" w:rsidP="006B4C61">
            <w:pPr>
              <w:spacing w:before="40" w:after="40"/>
              <w:jc w:val="center"/>
              <w:rPr>
                <w:sz w:val="18"/>
              </w:rPr>
            </w:pPr>
            <w:r>
              <w:rPr>
                <w:sz w:val="18"/>
              </w:rPr>
              <w:t>37</w:t>
            </w:r>
          </w:p>
        </w:tc>
        <w:tc>
          <w:tcPr>
            <w:tcW w:w="3260" w:type="dxa"/>
            <w:shd w:val="clear" w:color="auto" w:fill="E1E7F5"/>
            <w:vAlign w:val="center"/>
          </w:tcPr>
          <w:p w:rsidR="00460475" w:rsidRPr="006B4C61" w:rsidRDefault="00C433A1" w:rsidP="00254A0E">
            <w:pPr>
              <w:spacing w:before="40" w:after="40"/>
              <w:jc w:val="center"/>
              <w:rPr>
                <w:sz w:val="18"/>
              </w:rPr>
            </w:pPr>
            <w:r w:rsidRPr="006B4C61">
              <w:rPr>
                <w:sz w:val="18"/>
              </w:rPr>
              <w:t>7</w:t>
            </w:r>
            <w:r>
              <w:rPr>
                <w:sz w:val="18"/>
              </w:rPr>
              <w:t>7</w:t>
            </w:r>
            <w:r w:rsidR="00460475" w:rsidRPr="006B4C61">
              <w:rPr>
                <w:sz w:val="18"/>
              </w:rPr>
              <w:t>%</w:t>
            </w:r>
          </w:p>
        </w:tc>
      </w:tr>
      <w:tr w:rsidR="00460475" w:rsidRPr="00F2638D" w:rsidTr="006B4C61">
        <w:trPr>
          <w:cantSplit/>
        </w:trPr>
        <w:tc>
          <w:tcPr>
            <w:tcW w:w="3261" w:type="dxa"/>
            <w:shd w:val="clear" w:color="auto" w:fill="C7D4ED"/>
          </w:tcPr>
          <w:p w:rsidR="00460475" w:rsidRPr="006B4C61" w:rsidRDefault="00460475" w:rsidP="006B4C61">
            <w:pPr>
              <w:spacing w:before="40" w:after="40"/>
              <w:rPr>
                <w:sz w:val="18"/>
              </w:rPr>
            </w:pPr>
            <w:r w:rsidRPr="006B4C61">
              <w:rPr>
                <w:sz w:val="18"/>
              </w:rPr>
              <w:t>Focusing work on areas that are at risk of flooding</w:t>
            </w:r>
          </w:p>
        </w:tc>
        <w:tc>
          <w:tcPr>
            <w:tcW w:w="3260" w:type="dxa"/>
            <w:shd w:val="clear" w:color="auto" w:fill="C7D4ED"/>
            <w:vAlign w:val="center"/>
          </w:tcPr>
          <w:p w:rsidR="00460475" w:rsidRPr="006B4C61" w:rsidRDefault="00C433A1" w:rsidP="00254A0E">
            <w:pPr>
              <w:spacing w:before="40" w:after="40"/>
              <w:jc w:val="center"/>
              <w:rPr>
                <w:sz w:val="18"/>
              </w:rPr>
            </w:pPr>
            <w:r w:rsidRPr="006B4C61">
              <w:rPr>
                <w:sz w:val="18"/>
              </w:rPr>
              <w:t>2</w:t>
            </w:r>
            <w:r>
              <w:rPr>
                <w:sz w:val="18"/>
              </w:rPr>
              <w:t>9</w:t>
            </w:r>
          </w:p>
        </w:tc>
        <w:tc>
          <w:tcPr>
            <w:tcW w:w="3260" w:type="dxa"/>
            <w:shd w:val="clear" w:color="auto" w:fill="C7D4ED"/>
            <w:vAlign w:val="center"/>
          </w:tcPr>
          <w:p w:rsidR="00460475" w:rsidRPr="006B4C61" w:rsidRDefault="00C433A1" w:rsidP="006B4C61">
            <w:pPr>
              <w:spacing w:before="40" w:after="40"/>
              <w:jc w:val="center"/>
              <w:rPr>
                <w:sz w:val="18"/>
              </w:rPr>
            </w:pPr>
            <w:r>
              <w:rPr>
                <w:sz w:val="18"/>
              </w:rPr>
              <w:t>60</w:t>
            </w:r>
            <w:r w:rsidR="00460475" w:rsidRPr="006B4C61">
              <w:rPr>
                <w:sz w:val="18"/>
              </w:rPr>
              <w:t>%</w:t>
            </w:r>
          </w:p>
        </w:tc>
      </w:tr>
      <w:tr w:rsidR="00460475" w:rsidRPr="00F2638D" w:rsidTr="006B4C61">
        <w:trPr>
          <w:cantSplit/>
        </w:trPr>
        <w:tc>
          <w:tcPr>
            <w:tcW w:w="3261" w:type="dxa"/>
            <w:shd w:val="clear" w:color="auto" w:fill="E1E7F5"/>
          </w:tcPr>
          <w:p w:rsidR="00460475" w:rsidRPr="006B4C61" w:rsidRDefault="00460475" w:rsidP="006B4C61">
            <w:pPr>
              <w:spacing w:before="40" w:after="40"/>
              <w:rPr>
                <w:sz w:val="18"/>
              </w:rPr>
            </w:pPr>
            <w:r w:rsidRPr="006B4C61">
              <w:rPr>
                <w:sz w:val="18"/>
              </w:rPr>
              <w:t>Undertaking work where opportunities arise, e.g. building flood management measures during street improvement / maintenance work</w:t>
            </w:r>
          </w:p>
        </w:tc>
        <w:tc>
          <w:tcPr>
            <w:tcW w:w="3260" w:type="dxa"/>
            <w:shd w:val="clear" w:color="auto" w:fill="E1E7F5"/>
            <w:vAlign w:val="center"/>
          </w:tcPr>
          <w:p w:rsidR="00460475" w:rsidRPr="006B4C61" w:rsidRDefault="00C433A1" w:rsidP="00254A0E">
            <w:pPr>
              <w:spacing w:before="40" w:after="40"/>
              <w:jc w:val="center"/>
              <w:rPr>
                <w:sz w:val="18"/>
              </w:rPr>
            </w:pPr>
            <w:r w:rsidRPr="006B4C61">
              <w:rPr>
                <w:sz w:val="18"/>
              </w:rPr>
              <w:t>2</w:t>
            </w:r>
            <w:r>
              <w:rPr>
                <w:sz w:val="18"/>
              </w:rPr>
              <w:t>7</w:t>
            </w:r>
          </w:p>
        </w:tc>
        <w:tc>
          <w:tcPr>
            <w:tcW w:w="3260" w:type="dxa"/>
            <w:shd w:val="clear" w:color="auto" w:fill="E1E7F5"/>
            <w:vAlign w:val="center"/>
          </w:tcPr>
          <w:p w:rsidR="00460475" w:rsidRPr="006B4C61" w:rsidRDefault="00C433A1" w:rsidP="00254A0E">
            <w:pPr>
              <w:spacing w:before="40" w:after="40"/>
              <w:jc w:val="center"/>
              <w:rPr>
                <w:sz w:val="18"/>
              </w:rPr>
            </w:pPr>
            <w:r w:rsidRPr="006B4C61">
              <w:rPr>
                <w:sz w:val="18"/>
              </w:rPr>
              <w:t>5</w:t>
            </w:r>
            <w:r>
              <w:rPr>
                <w:sz w:val="18"/>
              </w:rPr>
              <w:t>6</w:t>
            </w:r>
            <w:r w:rsidR="00460475" w:rsidRPr="006B4C61">
              <w:rPr>
                <w:sz w:val="18"/>
              </w:rPr>
              <w:t>%</w:t>
            </w:r>
          </w:p>
        </w:tc>
      </w:tr>
    </w:tbl>
    <w:p w:rsidR="00460475" w:rsidRPr="00F2638D" w:rsidRDefault="00460475" w:rsidP="00315FDC">
      <w:pPr>
        <w:rPr>
          <w:highlight w:val="lightGray"/>
        </w:rPr>
      </w:pPr>
    </w:p>
    <w:p w:rsidR="00460475" w:rsidRPr="00565200" w:rsidRDefault="00460475" w:rsidP="00315FDC">
      <w:pPr>
        <w:pStyle w:val="URSText"/>
        <w:ind w:left="0"/>
        <w:jc w:val="both"/>
        <w:rPr>
          <w:b/>
          <w:color w:val="0C479D"/>
        </w:rPr>
      </w:pPr>
      <w:r w:rsidRPr="00565200">
        <w:rPr>
          <w:b/>
          <w:color w:val="0C479D"/>
        </w:rPr>
        <w:t>Funding for Flood Risk Management</w:t>
      </w:r>
    </w:p>
    <w:p w:rsidR="00460475" w:rsidRPr="00FB7B3F" w:rsidRDefault="00460475" w:rsidP="008E7B4E">
      <w:pPr>
        <w:jc w:val="both"/>
      </w:pPr>
      <w:r w:rsidRPr="00FB7B3F">
        <w:t>Respondents were asked to identify the steps they would be prepared to</w:t>
      </w:r>
      <w:r>
        <w:t xml:space="preserve"> take to protect their property.  The following measures had the greatest support from respondents:</w:t>
      </w:r>
    </w:p>
    <w:tbl>
      <w:tblPr>
        <w:tblW w:w="9781"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3261"/>
        <w:gridCol w:w="3260"/>
        <w:gridCol w:w="3260"/>
      </w:tblGrid>
      <w:tr w:rsidR="00460475" w:rsidRPr="00F2638D" w:rsidTr="006B4C61">
        <w:trPr>
          <w:cantSplit/>
          <w:tblHeader/>
        </w:trPr>
        <w:tc>
          <w:tcPr>
            <w:tcW w:w="3261" w:type="dxa"/>
            <w:shd w:val="clear" w:color="auto" w:fill="0C479D"/>
            <w:vAlign w:val="center"/>
          </w:tcPr>
          <w:p w:rsidR="00460475" w:rsidRPr="006B4C61" w:rsidRDefault="00460475" w:rsidP="006B4C61">
            <w:pPr>
              <w:pStyle w:val="URSText"/>
              <w:spacing w:before="100"/>
              <w:ind w:left="0"/>
              <w:jc w:val="both"/>
              <w:rPr>
                <w:b/>
                <w:color w:val="FFFFFF"/>
                <w:sz w:val="18"/>
                <w:szCs w:val="18"/>
              </w:rPr>
            </w:pPr>
            <w:r w:rsidRPr="006B4C61">
              <w:rPr>
                <w:b/>
                <w:color w:val="FFFFFF"/>
                <w:sz w:val="18"/>
                <w:szCs w:val="18"/>
              </w:rPr>
              <w:t>Priority</w:t>
            </w:r>
          </w:p>
        </w:tc>
        <w:tc>
          <w:tcPr>
            <w:tcW w:w="3260" w:type="dxa"/>
            <w:shd w:val="clear" w:color="auto" w:fill="0C479D"/>
            <w:vAlign w:val="center"/>
          </w:tcPr>
          <w:p w:rsidR="00460475" w:rsidRPr="006B4C61" w:rsidRDefault="00460475" w:rsidP="006B4C61">
            <w:pPr>
              <w:pStyle w:val="URSText"/>
              <w:spacing w:before="100"/>
              <w:ind w:left="0"/>
              <w:jc w:val="both"/>
              <w:rPr>
                <w:b/>
                <w:color w:val="FFFFFF"/>
                <w:sz w:val="18"/>
                <w:szCs w:val="18"/>
              </w:rPr>
            </w:pPr>
            <w:r w:rsidRPr="006B4C61">
              <w:rPr>
                <w:b/>
                <w:color w:val="FFFFFF"/>
                <w:sz w:val="18"/>
                <w:szCs w:val="18"/>
              </w:rPr>
              <w:t>Number of respondents</w:t>
            </w:r>
          </w:p>
        </w:tc>
        <w:tc>
          <w:tcPr>
            <w:tcW w:w="3260" w:type="dxa"/>
            <w:shd w:val="clear" w:color="auto" w:fill="0C479D"/>
            <w:vAlign w:val="center"/>
          </w:tcPr>
          <w:p w:rsidR="00460475" w:rsidRPr="006B4C61" w:rsidRDefault="00460475" w:rsidP="006B4C61">
            <w:pPr>
              <w:pStyle w:val="URSText"/>
              <w:spacing w:before="100"/>
              <w:ind w:left="0"/>
              <w:jc w:val="both"/>
              <w:rPr>
                <w:b/>
                <w:color w:val="FFFFFF"/>
                <w:sz w:val="18"/>
                <w:szCs w:val="18"/>
              </w:rPr>
            </w:pPr>
            <w:r w:rsidRPr="006B4C61">
              <w:rPr>
                <w:b/>
                <w:color w:val="FFFFFF"/>
                <w:sz w:val="18"/>
                <w:szCs w:val="18"/>
              </w:rPr>
              <w:t>% of respondents</w:t>
            </w:r>
          </w:p>
        </w:tc>
      </w:tr>
      <w:tr w:rsidR="00460475" w:rsidRPr="00F2638D" w:rsidTr="006B4C61">
        <w:trPr>
          <w:cantSplit/>
        </w:trPr>
        <w:tc>
          <w:tcPr>
            <w:tcW w:w="3261" w:type="dxa"/>
            <w:shd w:val="clear" w:color="auto" w:fill="E1E7F5"/>
          </w:tcPr>
          <w:p w:rsidR="00460475" w:rsidRPr="006B4C61" w:rsidRDefault="00460475" w:rsidP="006B4C61">
            <w:pPr>
              <w:spacing w:before="40" w:after="40"/>
              <w:rPr>
                <w:sz w:val="18"/>
              </w:rPr>
            </w:pPr>
            <w:r w:rsidRPr="006B4C61">
              <w:rPr>
                <w:sz w:val="18"/>
              </w:rPr>
              <w:t>Install property-level protection to your property</w:t>
            </w:r>
          </w:p>
        </w:tc>
        <w:tc>
          <w:tcPr>
            <w:tcW w:w="3260" w:type="dxa"/>
            <w:shd w:val="clear" w:color="auto" w:fill="E1E7F5"/>
            <w:vAlign w:val="center"/>
          </w:tcPr>
          <w:p w:rsidR="00460475" w:rsidRPr="006B4C61" w:rsidRDefault="00E32B44" w:rsidP="00254A0E">
            <w:pPr>
              <w:spacing w:before="40" w:after="40"/>
              <w:jc w:val="center"/>
              <w:rPr>
                <w:sz w:val="18"/>
              </w:rPr>
            </w:pPr>
            <w:r w:rsidRPr="006B4C61">
              <w:rPr>
                <w:sz w:val="18"/>
              </w:rPr>
              <w:t>1</w:t>
            </w:r>
            <w:r>
              <w:rPr>
                <w:sz w:val="18"/>
              </w:rPr>
              <w:t>9</w:t>
            </w:r>
          </w:p>
        </w:tc>
        <w:tc>
          <w:tcPr>
            <w:tcW w:w="3260" w:type="dxa"/>
            <w:shd w:val="clear" w:color="auto" w:fill="E1E7F5"/>
            <w:vAlign w:val="center"/>
          </w:tcPr>
          <w:p w:rsidR="00460475" w:rsidRPr="006B4C61" w:rsidRDefault="00E32B44" w:rsidP="006B4C61">
            <w:pPr>
              <w:spacing w:before="40" w:after="40"/>
              <w:jc w:val="center"/>
              <w:rPr>
                <w:sz w:val="18"/>
              </w:rPr>
            </w:pPr>
            <w:r>
              <w:rPr>
                <w:sz w:val="18"/>
              </w:rPr>
              <w:t>40</w:t>
            </w:r>
            <w:r w:rsidR="00460475" w:rsidRPr="006B4C61">
              <w:rPr>
                <w:sz w:val="18"/>
              </w:rPr>
              <w:t>%</w:t>
            </w:r>
          </w:p>
        </w:tc>
      </w:tr>
      <w:tr w:rsidR="00460475" w:rsidRPr="00F2638D" w:rsidTr="006B4C61">
        <w:trPr>
          <w:cantSplit/>
        </w:trPr>
        <w:tc>
          <w:tcPr>
            <w:tcW w:w="3261" w:type="dxa"/>
            <w:shd w:val="clear" w:color="auto" w:fill="C7D4ED"/>
          </w:tcPr>
          <w:p w:rsidR="00460475" w:rsidRPr="006B4C61" w:rsidRDefault="00460475" w:rsidP="006B4C61">
            <w:pPr>
              <w:spacing w:before="40" w:after="40"/>
              <w:rPr>
                <w:sz w:val="18"/>
              </w:rPr>
            </w:pPr>
            <w:r w:rsidRPr="006B4C61">
              <w:rPr>
                <w:sz w:val="18"/>
              </w:rPr>
              <w:t>Work with fellow residents and Sutton Council officers to provide local flood resilience assistance or communicate risk to local residents</w:t>
            </w:r>
          </w:p>
        </w:tc>
        <w:tc>
          <w:tcPr>
            <w:tcW w:w="3260" w:type="dxa"/>
            <w:shd w:val="clear" w:color="auto" w:fill="C7D4ED"/>
            <w:vAlign w:val="center"/>
          </w:tcPr>
          <w:p w:rsidR="00460475" w:rsidRPr="006B4C61" w:rsidRDefault="00E32B44" w:rsidP="00254A0E">
            <w:pPr>
              <w:spacing w:before="40" w:after="40"/>
              <w:jc w:val="center"/>
              <w:rPr>
                <w:sz w:val="18"/>
              </w:rPr>
            </w:pPr>
            <w:r w:rsidRPr="006B4C61">
              <w:rPr>
                <w:sz w:val="18"/>
              </w:rPr>
              <w:t>1</w:t>
            </w:r>
            <w:r>
              <w:rPr>
                <w:sz w:val="18"/>
              </w:rPr>
              <w:t>6</w:t>
            </w:r>
          </w:p>
        </w:tc>
        <w:tc>
          <w:tcPr>
            <w:tcW w:w="3260" w:type="dxa"/>
            <w:shd w:val="clear" w:color="auto" w:fill="C7D4ED"/>
            <w:vAlign w:val="center"/>
          </w:tcPr>
          <w:p w:rsidR="00460475" w:rsidRPr="006B4C61" w:rsidRDefault="00E32B44" w:rsidP="00254A0E">
            <w:pPr>
              <w:spacing w:before="40" w:after="40"/>
              <w:jc w:val="center"/>
              <w:rPr>
                <w:sz w:val="18"/>
              </w:rPr>
            </w:pPr>
            <w:r w:rsidRPr="006B4C61">
              <w:rPr>
                <w:sz w:val="18"/>
              </w:rPr>
              <w:t>3</w:t>
            </w:r>
            <w:r>
              <w:rPr>
                <w:sz w:val="18"/>
              </w:rPr>
              <w:t>3</w:t>
            </w:r>
            <w:r w:rsidR="00460475" w:rsidRPr="006B4C61">
              <w:rPr>
                <w:sz w:val="18"/>
              </w:rPr>
              <w:t>%</w:t>
            </w:r>
          </w:p>
        </w:tc>
      </w:tr>
      <w:tr w:rsidR="00460475" w:rsidRPr="00F2638D" w:rsidTr="006B4C61">
        <w:trPr>
          <w:cantSplit/>
        </w:trPr>
        <w:tc>
          <w:tcPr>
            <w:tcW w:w="3261" w:type="dxa"/>
            <w:shd w:val="clear" w:color="auto" w:fill="E1E7F5"/>
          </w:tcPr>
          <w:p w:rsidR="00460475" w:rsidRPr="006B4C61" w:rsidRDefault="00460475" w:rsidP="006B4C61">
            <w:pPr>
              <w:spacing w:before="40" w:after="40"/>
              <w:rPr>
                <w:sz w:val="18"/>
              </w:rPr>
            </w:pPr>
            <w:r w:rsidRPr="006B4C61">
              <w:rPr>
                <w:sz w:val="18"/>
              </w:rPr>
              <w:t>Contribute alongside Sutton Council to install some property-level flood protection to your property</w:t>
            </w:r>
          </w:p>
        </w:tc>
        <w:tc>
          <w:tcPr>
            <w:tcW w:w="3260" w:type="dxa"/>
            <w:shd w:val="clear" w:color="auto" w:fill="E1E7F5"/>
            <w:vAlign w:val="center"/>
          </w:tcPr>
          <w:p w:rsidR="00460475" w:rsidRPr="006B4C61" w:rsidRDefault="00E32B44" w:rsidP="00254A0E">
            <w:pPr>
              <w:spacing w:before="40" w:after="40"/>
              <w:jc w:val="center"/>
              <w:rPr>
                <w:sz w:val="18"/>
              </w:rPr>
            </w:pPr>
            <w:r w:rsidRPr="006B4C61">
              <w:rPr>
                <w:sz w:val="18"/>
              </w:rPr>
              <w:t>1</w:t>
            </w:r>
            <w:r>
              <w:rPr>
                <w:sz w:val="18"/>
              </w:rPr>
              <w:t>5</w:t>
            </w:r>
          </w:p>
        </w:tc>
        <w:tc>
          <w:tcPr>
            <w:tcW w:w="3260" w:type="dxa"/>
            <w:shd w:val="clear" w:color="auto" w:fill="E1E7F5"/>
            <w:vAlign w:val="center"/>
          </w:tcPr>
          <w:p w:rsidR="00460475" w:rsidRPr="006B4C61" w:rsidRDefault="00E32B44" w:rsidP="00254A0E">
            <w:pPr>
              <w:spacing w:before="40" w:after="40"/>
              <w:jc w:val="center"/>
              <w:rPr>
                <w:sz w:val="18"/>
              </w:rPr>
            </w:pPr>
            <w:r w:rsidRPr="006B4C61">
              <w:rPr>
                <w:sz w:val="18"/>
              </w:rPr>
              <w:t>3</w:t>
            </w:r>
            <w:r>
              <w:rPr>
                <w:sz w:val="18"/>
              </w:rPr>
              <w:t>1</w:t>
            </w:r>
            <w:r w:rsidR="00460475" w:rsidRPr="006B4C61">
              <w:rPr>
                <w:sz w:val="18"/>
              </w:rPr>
              <w:t>%</w:t>
            </w:r>
          </w:p>
        </w:tc>
      </w:tr>
    </w:tbl>
    <w:p w:rsidR="00460475" w:rsidRPr="00C178E4" w:rsidRDefault="00460475" w:rsidP="00315FDC"/>
    <w:p w:rsidR="00460475" w:rsidRPr="00C178E4" w:rsidRDefault="00460475" w:rsidP="00315FDC">
      <w:pPr>
        <w:pStyle w:val="URSText"/>
        <w:ind w:left="0"/>
        <w:jc w:val="both"/>
        <w:rPr>
          <w:b/>
          <w:color w:val="0C479D"/>
        </w:rPr>
      </w:pPr>
      <w:r w:rsidRPr="00C178E4">
        <w:rPr>
          <w:b/>
          <w:color w:val="0C479D"/>
        </w:rPr>
        <w:t>How has this feedback influenced the strategy?</w:t>
      </w:r>
    </w:p>
    <w:p w:rsidR="00460475" w:rsidRDefault="00460475" w:rsidP="00277066">
      <w:pPr>
        <w:pStyle w:val="URSBullet1"/>
        <w:numPr>
          <w:ilvl w:val="0"/>
          <w:numId w:val="5"/>
        </w:numPr>
        <w:tabs>
          <w:tab w:val="clear" w:pos="1639"/>
          <w:tab w:val="num" w:pos="426"/>
        </w:tabs>
        <w:spacing w:after="80"/>
        <w:ind w:left="425"/>
        <w:jc w:val="both"/>
      </w:pPr>
      <w:r w:rsidRPr="00C178E4">
        <w:t>Respondents to the survey indicated that they would</w:t>
      </w:r>
      <w:r w:rsidRPr="006D51EA">
        <w:t xml:space="preserve"> like to receive more information on the flood risk in their local area</w:t>
      </w:r>
      <w:r>
        <w:t xml:space="preserve">. The Sutton Action Plan includes actions to develop Sutton’s flood risk management </w:t>
      </w:r>
      <w:r>
        <w:lastRenderedPageBreak/>
        <w:t>website, distribute educational materials and increase engagement with community groups, individuals and other stakeholders</w:t>
      </w:r>
      <w:r w:rsidRPr="006D51EA">
        <w:t xml:space="preserve"> </w:t>
      </w:r>
      <w:r>
        <w:t>to increase understanding of flood risk in Sutton.</w:t>
      </w:r>
    </w:p>
    <w:p w:rsidR="00460475" w:rsidRDefault="00460475" w:rsidP="00F83DB1">
      <w:pPr>
        <w:pStyle w:val="URSBullet1"/>
        <w:numPr>
          <w:ilvl w:val="0"/>
          <w:numId w:val="5"/>
        </w:numPr>
        <w:tabs>
          <w:tab w:val="clear" w:pos="1639"/>
          <w:tab w:val="num" w:pos="426"/>
        </w:tabs>
        <w:spacing w:after="80"/>
        <w:ind w:left="425"/>
        <w:jc w:val="both"/>
      </w:pPr>
      <w:r>
        <w:t>Respondents indicated they would be prepared to install property-level flood protection measures and therefore the above actions will help educate residents on how best to protect their property by increasing knowledge and awareness of flood proofing measures.</w:t>
      </w:r>
    </w:p>
    <w:p w:rsidR="00460475" w:rsidRDefault="00460475" w:rsidP="00277066">
      <w:pPr>
        <w:pStyle w:val="URSBullet1"/>
        <w:numPr>
          <w:ilvl w:val="0"/>
          <w:numId w:val="5"/>
        </w:numPr>
        <w:tabs>
          <w:tab w:val="clear" w:pos="1639"/>
          <w:tab w:val="num" w:pos="426"/>
        </w:tabs>
        <w:spacing w:after="80"/>
        <w:ind w:left="425"/>
        <w:jc w:val="both"/>
      </w:pPr>
      <w:r>
        <w:t xml:space="preserve">Respondents identified a number of different perceived sources of flooding within Sutton. A number of actions commit to increase the Council’s knowledge of relevant flooding sources, through updating or carrying out knew flood risk studies and working  with </w:t>
      </w:r>
      <w:r w:rsidR="002A14B5">
        <w:t>Risk Management Authorities</w:t>
      </w:r>
      <w:r>
        <w:t xml:space="preserve"> to improve information sharing and understanding.</w:t>
      </w:r>
    </w:p>
    <w:p w:rsidR="00460475" w:rsidRDefault="00460475" w:rsidP="00277066">
      <w:pPr>
        <w:pStyle w:val="URSBullet1"/>
        <w:numPr>
          <w:ilvl w:val="0"/>
          <w:numId w:val="5"/>
        </w:numPr>
        <w:tabs>
          <w:tab w:val="clear" w:pos="1639"/>
          <w:tab w:val="num" w:pos="426"/>
        </w:tabs>
        <w:spacing w:after="80"/>
        <w:ind w:left="425"/>
        <w:jc w:val="both"/>
      </w:pPr>
      <w:r>
        <w:t xml:space="preserve">Surface water flooding was identified as being of greatest concern amongst respondents to the survey. The London Borough of Sutton is committed to encourage sustainable practices in relation to flooding, particularly surface water runoff, in the </w:t>
      </w:r>
      <w:r w:rsidR="003446D3">
        <w:t>Borough</w:t>
      </w:r>
      <w:r>
        <w:t xml:space="preserve"> through setting up the Sustainable Drainage System Approving Body (SAB) and ensuring sustainable water policy is implemented effectively. </w:t>
      </w:r>
    </w:p>
    <w:p w:rsidR="00460475" w:rsidRPr="00315FDC" w:rsidRDefault="00460475" w:rsidP="00315FDC">
      <w:pPr>
        <w:pStyle w:val="URSText"/>
      </w:pPr>
    </w:p>
    <w:sectPr w:rsidR="00460475" w:rsidRPr="00315FDC" w:rsidSect="00627F05">
      <w:footerReference w:type="default" r:id="rId158"/>
      <w:pgSz w:w="11906" w:h="16838" w:code="9"/>
      <w:pgMar w:top="1134" w:right="1134" w:bottom="1134" w:left="1134" w:header="851" w:footer="142"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6931959" w15:done="0"/>
  <w15:commentEx w15:paraId="44403151" w15:done="0"/>
  <w15:commentEx w15:paraId="6DB0BCED" w15:done="0"/>
  <w15:commentEx w15:paraId="304CBB65" w15:done="0"/>
  <w15:commentEx w15:paraId="0ABDEFBB" w15:done="0"/>
  <w15:commentEx w15:paraId="3CF584AC" w15:done="0"/>
  <w15:commentEx w15:paraId="31EF912D" w15:done="0"/>
  <w15:commentEx w15:paraId="4EA14B41" w15:done="0"/>
  <w15:commentEx w15:paraId="1CD0E9A3" w15:done="0"/>
  <w15:commentEx w15:paraId="159FD0B5" w15:done="0"/>
  <w15:commentEx w15:paraId="2F1675F7" w15:done="0"/>
  <w15:commentEx w15:paraId="0BB83FC7" w15:done="0"/>
  <w15:commentEx w15:paraId="36736DDD" w15:done="0"/>
  <w15:commentEx w15:paraId="054A9673" w15:done="0"/>
  <w15:commentEx w15:paraId="197A611E" w15:done="0"/>
  <w15:commentEx w15:paraId="06EC7D3D" w15:done="0"/>
  <w15:commentEx w15:paraId="398D4F9F" w15:done="0"/>
  <w15:commentEx w15:paraId="7D346505" w15:done="0"/>
  <w15:commentEx w15:paraId="5E145DFC" w15:done="0"/>
  <w15:commentEx w15:paraId="4E667F69" w15:done="0"/>
  <w15:commentEx w15:paraId="4D32CA71"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2543A" w:rsidRDefault="0022543A">
      <w:r>
        <w:separator/>
      </w:r>
    </w:p>
  </w:endnote>
  <w:endnote w:type="continuationSeparator" w:id="0">
    <w:p w:rsidR="0022543A" w:rsidRDefault="0022543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AvenirNext LT Com Medium">
    <w:altName w:val="Times New Roman"/>
    <w:panose1 w:val="00000000000000000000"/>
    <w:charset w:val="00"/>
    <w:family w:val="roman"/>
    <w:notTrueType/>
    <w:pitch w:val="default"/>
    <w:sig w:usb0="00000000" w:usb1="00000000" w:usb2="00000000" w:usb3="00000000" w:csb0="00000000" w:csb1="00000000"/>
  </w:font>
  <w:font w:name="Arial Bold">
    <w:panose1 w:val="020B0704020202020204"/>
    <w:charset w:val="00"/>
    <w:family w:val="roman"/>
    <w:notTrueType/>
    <w:pitch w:val="default"/>
    <w:sig w:usb0="00690064" w:usb1="0067006E" w:usb2="00000073" w:usb3="00410000" w:csb0="00690072" w:csb1="006C0061"/>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Bliss 2 Light">
    <w:altName w:val="Arial"/>
    <w:panose1 w:val="00000000000000000000"/>
    <w:charset w:val="00"/>
    <w:family w:val="moder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Bliss 2 Regular">
    <w:altName w:val="Arial"/>
    <w:panose1 w:val="00000000000000000000"/>
    <w:charset w:val="00"/>
    <w:family w:val="modern"/>
    <w:notTrueType/>
    <w:pitch w:val="variable"/>
    <w:sig w:usb0="00000087" w:usb1="00000000" w:usb2="00000000" w:usb3="00000000" w:csb0="0000009B" w:csb1="00000000"/>
  </w:font>
  <w:font w:name="Helvetica-Condensed-Light">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Helvetica-Bold">
    <w:panose1 w:val="00000000000000000000"/>
    <w:charset w:val="00"/>
    <w:family w:val="auto"/>
    <w:notTrueType/>
    <w:pitch w:val="default"/>
    <w:sig w:usb0="00000003" w:usb1="00000000" w:usb2="00000000" w:usb3="00000000" w:csb0="00000001" w:csb1="00000000"/>
  </w:font>
  <w:font w:name="Avenir LT Std 35 Light">
    <w:altName w:val="Avenir LT Std 35 Light"/>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543A" w:rsidRDefault="00E96CD5" w:rsidP="00DD35C5">
    <w:pPr>
      <w:pStyle w:val="Footer"/>
      <w:framePr w:wrap="around" w:vAnchor="text" w:hAnchor="margin" w:xAlign="right" w:y="1"/>
      <w:rPr>
        <w:rStyle w:val="PageNumber"/>
      </w:rPr>
    </w:pPr>
    <w:r>
      <w:rPr>
        <w:rStyle w:val="PageNumber"/>
      </w:rPr>
      <w:fldChar w:fldCharType="begin"/>
    </w:r>
    <w:r w:rsidR="0022543A">
      <w:rPr>
        <w:rStyle w:val="PageNumber"/>
      </w:rPr>
      <w:instrText xml:space="preserve">PAGE  </w:instrText>
    </w:r>
    <w:r>
      <w:rPr>
        <w:rStyle w:val="PageNumber"/>
      </w:rPr>
      <w:fldChar w:fldCharType="separate"/>
    </w:r>
    <w:r w:rsidR="0022543A">
      <w:rPr>
        <w:rStyle w:val="PageNumber"/>
        <w:noProof/>
      </w:rPr>
      <w:t>1</w:t>
    </w:r>
    <w:r>
      <w:rPr>
        <w:rStyle w:val="PageNumber"/>
      </w:rPr>
      <w:fldChar w:fldCharType="end"/>
    </w:r>
  </w:p>
  <w:p w:rsidR="0022543A" w:rsidRDefault="0022543A" w:rsidP="00BC225D">
    <w:pPr>
      <w:pStyle w:val="Footer"/>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543A" w:rsidRPr="00A520D1" w:rsidRDefault="0022543A" w:rsidP="00DD4A21">
    <w:pPr>
      <w:spacing w:after="0"/>
      <w:rPr>
        <w:sz w:val="4"/>
        <w:szCs w:val="4"/>
      </w:rPr>
    </w:pPr>
  </w:p>
  <w:tbl>
    <w:tblPr>
      <w:tblW w:w="14601" w:type="dxa"/>
      <w:tblBorders>
        <w:top w:val="single" w:sz="4" w:space="0" w:color="0C479D"/>
      </w:tblBorders>
      <w:tblCellMar>
        <w:left w:w="0" w:type="dxa"/>
        <w:right w:w="0" w:type="dxa"/>
      </w:tblCellMar>
      <w:tblLook w:val="00A0"/>
    </w:tblPr>
    <w:tblGrid>
      <w:gridCol w:w="6844"/>
      <w:gridCol w:w="7757"/>
    </w:tblGrid>
    <w:tr w:rsidR="0022543A" w:rsidRPr="00B00CB5" w:rsidTr="00EC2D44">
      <w:trPr>
        <w:trHeight w:val="53"/>
      </w:trPr>
      <w:tc>
        <w:tcPr>
          <w:tcW w:w="6844" w:type="dxa"/>
          <w:tcBorders>
            <w:top w:val="single" w:sz="4" w:space="0" w:color="0C479D"/>
          </w:tcBorders>
          <w:tcMar>
            <w:bottom w:w="57" w:type="dxa"/>
          </w:tcMar>
          <w:vAlign w:val="bottom"/>
        </w:tcPr>
        <w:p w:rsidR="0022543A" w:rsidRPr="005D3EB9" w:rsidRDefault="0022543A" w:rsidP="00A210BA">
          <w:pPr>
            <w:pStyle w:val="URSFooterDocumentTitle"/>
            <w:spacing w:before="40"/>
            <w:rPr>
              <w:rFonts w:cs="Arial"/>
              <w:szCs w:val="16"/>
              <w:lang w:val="en-US" w:eastAsia="en-US"/>
            </w:rPr>
          </w:pPr>
          <w:r>
            <w:rPr>
              <w:rFonts w:cs="Arial"/>
              <w:szCs w:val="16"/>
              <w:lang w:val="en-US" w:eastAsia="en-US"/>
            </w:rPr>
            <w:t>local flood risk management strategy – Draft for Consultation</w:t>
          </w:r>
          <w:r w:rsidRPr="005D3EB9">
            <w:rPr>
              <w:rFonts w:cs="Arial"/>
              <w:szCs w:val="16"/>
              <w:lang w:val="en-US" w:eastAsia="en-US"/>
            </w:rPr>
            <w:tab/>
          </w:r>
        </w:p>
        <w:p w:rsidR="0022543A" w:rsidRPr="005D3EB9" w:rsidRDefault="0022543A" w:rsidP="00A210BA">
          <w:pPr>
            <w:pStyle w:val="URSFooterDocumentDate"/>
            <w:spacing w:before="40"/>
            <w:rPr>
              <w:rFonts w:cs="Arial"/>
              <w:szCs w:val="16"/>
              <w:lang w:val="en-US" w:eastAsia="en-US"/>
            </w:rPr>
          </w:pPr>
          <w:r>
            <w:rPr>
              <w:rFonts w:cs="Arial"/>
              <w:szCs w:val="16"/>
              <w:lang w:val="en-US" w:eastAsia="en-US"/>
            </w:rPr>
            <w:t>July 2014</w:t>
          </w:r>
        </w:p>
      </w:tc>
      <w:tc>
        <w:tcPr>
          <w:tcW w:w="7757" w:type="dxa"/>
          <w:tcBorders>
            <w:top w:val="single" w:sz="4" w:space="0" w:color="0C479D"/>
          </w:tcBorders>
          <w:tcMar>
            <w:top w:w="0" w:type="dxa"/>
            <w:left w:w="340" w:type="dxa"/>
            <w:bottom w:w="57" w:type="dxa"/>
          </w:tcMar>
          <w:vAlign w:val="center"/>
        </w:tcPr>
        <w:p w:rsidR="0022543A" w:rsidRPr="005D3EB9" w:rsidRDefault="0022543A" w:rsidP="006F1353">
          <w:pPr>
            <w:pStyle w:val="URSFooterDocumentTitle"/>
            <w:jc w:val="right"/>
            <w:rPr>
              <w:rFonts w:cs="Arial"/>
              <w:szCs w:val="16"/>
              <w:lang w:val="en-US" w:eastAsia="en-US"/>
            </w:rPr>
          </w:pPr>
        </w:p>
      </w:tc>
    </w:tr>
    <w:tr w:rsidR="0022543A" w:rsidRPr="00B00CB5" w:rsidTr="00EC2D44">
      <w:tc>
        <w:tcPr>
          <w:tcW w:w="6844" w:type="dxa"/>
          <w:vAlign w:val="bottom"/>
        </w:tcPr>
        <w:p w:rsidR="0022543A" w:rsidRPr="00C25451" w:rsidRDefault="0022543A" w:rsidP="00A210BA">
          <w:pPr>
            <w:spacing w:before="40"/>
            <w:rPr>
              <w:rFonts w:cs="Arial"/>
              <w:szCs w:val="20"/>
            </w:rPr>
          </w:pPr>
        </w:p>
      </w:tc>
      <w:tc>
        <w:tcPr>
          <w:tcW w:w="7757" w:type="dxa"/>
          <w:tcMar>
            <w:top w:w="0" w:type="dxa"/>
            <w:left w:w="340" w:type="dxa"/>
          </w:tcMar>
          <w:vAlign w:val="bottom"/>
        </w:tcPr>
        <w:p w:rsidR="0022543A" w:rsidRPr="00C15849" w:rsidRDefault="00E96CD5" w:rsidP="00926967">
          <w:pPr>
            <w:spacing w:before="40"/>
            <w:ind w:right="28"/>
            <w:jc w:val="right"/>
            <w:rPr>
              <w:rFonts w:cs="Arial"/>
              <w:sz w:val="18"/>
              <w:szCs w:val="18"/>
            </w:rPr>
          </w:pPr>
          <w:r w:rsidRPr="00C15849">
            <w:rPr>
              <w:rFonts w:cs="Arial"/>
              <w:sz w:val="18"/>
              <w:szCs w:val="18"/>
            </w:rPr>
            <w:fldChar w:fldCharType="begin"/>
          </w:r>
          <w:r w:rsidR="0022543A" w:rsidRPr="00C15849">
            <w:rPr>
              <w:rFonts w:cs="Arial"/>
              <w:sz w:val="18"/>
              <w:szCs w:val="18"/>
            </w:rPr>
            <w:instrText xml:space="preserve"> PAGE   \* MERGEFORMAT </w:instrText>
          </w:r>
          <w:r w:rsidRPr="00C15849">
            <w:rPr>
              <w:rFonts w:cs="Arial"/>
              <w:sz w:val="18"/>
              <w:szCs w:val="18"/>
            </w:rPr>
            <w:fldChar w:fldCharType="separate"/>
          </w:r>
          <w:r w:rsidR="004E7CD3">
            <w:rPr>
              <w:rFonts w:cs="Arial"/>
              <w:noProof/>
              <w:sz w:val="18"/>
              <w:szCs w:val="18"/>
            </w:rPr>
            <w:t>15</w:t>
          </w:r>
          <w:r w:rsidRPr="00C15849">
            <w:rPr>
              <w:rFonts w:cs="Arial"/>
              <w:sz w:val="18"/>
              <w:szCs w:val="18"/>
            </w:rPr>
            <w:fldChar w:fldCharType="end"/>
          </w:r>
        </w:p>
      </w:tc>
    </w:tr>
  </w:tbl>
  <w:p w:rsidR="0022543A" w:rsidRDefault="0022543A" w:rsidP="00C32151">
    <w:pPr>
      <w:pStyle w:val="End"/>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543A" w:rsidRPr="00DD4A21" w:rsidRDefault="0022543A" w:rsidP="00DD4A21">
    <w:pPr>
      <w:spacing w:after="0"/>
      <w:rPr>
        <w:szCs w:val="20"/>
      </w:rPr>
    </w:pPr>
  </w:p>
  <w:tbl>
    <w:tblPr>
      <w:tblW w:w="9639" w:type="dxa"/>
      <w:tblBorders>
        <w:top w:val="single" w:sz="4" w:space="0" w:color="0C479D"/>
      </w:tblBorders>
      <w:tblCellMar>
        <w:left w:w="0" w:type="dxa"/>
        <w:right w:w="0" w:type="dxa"/>
      </w:tblCellMar>
      <w:tblLook w:val="00A0"/>
    </w:tblPr>
    <w:tblGrid>
      <w:gridCol w:w="6844"/>
      <w:gridCol w:w="2795"/>
    </w:tblGrid>
    <w:tr w:rsidR="0022543A" w:rsidRPr="00B00CB5" w:rsidTr="00A520D1">
      <w:trPr>
        <w:trHeight w:val="53"/>
      </w:trPr>
      <w:tc>
        <w:tcPr>
          <w:tcW w:w="6844" w:type="dxa"/>
          <w:tcBorders>
            <w:top w:val="single" w:sz="4" w:space="0" w:color="0C479D"/>
          </w:tcBorders>
          <w:tcMar>
            <w:bottom w:w="57" w:type="dxa"/>
          </w:tcMar>
          <w:vAlign w:val="bottom"/>
        </w:tcPr>
        <w:p w:rsidR="0022543A" w:rsidRPr="005D3EB9" w:rsidRDefault="0022543A" w:rsidP="00A210BA">
          <w:pPr>
            <w:pStyle w:val="URSFooterDocumentTitle"/>
            <w:spacing w:before="40"/>
            <w:rPr>
              <w:rFonts w:cs="Arial"/>
              <w:szCs w:val="16"/>
              <w:lang w:val="en-US" w:eastAsia="en-US"/>
            </w:rPr>
          </w:pPr>
          <w:r>
            <w:rPr>
              <w:rFonts w:cs="Arial"/>
              <w:szCs w:val="16"/>
              <w:lang w:val="en-US" w:eastAsia="en-US"/>
            </w:rPr>
            <w:t>local flood risk management strategy – Draft for Consultation</w:t>
          </w:r>
          <w:r w:rsidRPr="005D3EB9">
            <w:rPr>
              <w:rFonts w:cs="Arial"/>
              <w:szCs w:val="16"/>
              <w:lang w:val="en-US" w:eastAsia="en-US"/>
            </w:rPr>
            <w:tab/>
          </w:r>
        </w:p>
        <w:p w:rsidR="0022543A" w:rsidRPr="005D3EB9" w:rsidRDefault="0022543A" w:rsidP="00A210BA">
          <w:pPr>
            <w:pStyle w:val="URSFooterDocumentDate"/>
            <w:spacing w:before="40"/>
            <w:rPr>
              <w:rFonts w:cs="Arial"/>
              <w:szCs w:val="16"/>
              <w:lang w:val="en-US" w:eastAsia="en-US"/>
            </w:rPr>
          </w:pPr>
          <w:r>
            <w:rPr>
              <w:rFonts w:cs="Arial"/>
              <w:szCs w:val="16"/>
              <w:lang w:val="en-US" w:eastAsia="en-US"/>
            </w:rPr>
            <w:t>July 2014</w:t>
          </w:r>
        </w:p>
      </w:tc>
      <w:tc>
        <w:tcPr>
          <w:tcW w:w="2795" w:type="dxa"/>
          <w:tcBorders>
            <w:top w:val="single" w:sz="4" w:space="0" w:color="0C479D"/>
          </w:tcBorders>
          <w:tcMar>
            <w:top w:w="0" w:type="dxa"/>
            <w:left w:w="340" w:type="dxa"/>
            <w:bottom w:w="57" w:type="dxa"/>
          </w:tcMar>
          <w:vAlign w:val="center"/>
        </w:tcPr>
        <w:p w:rsidR="0022543A" w:rsidRPr="005D3EB9" w:rsidRDefault="0022543A" w:rsidP="006F1353">
          <w:pPr>
            <w:pStyle w:val="URSFooterDocumentTitle"/>
            <w:jc w:val="right"/>
            <w:rPr>
              <w:rFonts w:cs="Arial"/>
              <w:szCs w:val="16"/>
              <w:lang w:val="en-US" w:eastAsia="en-US"/>
            </w:rPr>
          </w:pPr>
        </w:p>
      </w:tc>
    </w:tr>
    <w:tr w:rsidR="0022543A" w:rsidRPr="00B00CB5" w:rsidTr="00A520D1">
      <w:tc>
        <w:tcPr>
          <w:tcW w:w="6844" w:type="dxa"/>
          <w:vAlign w:val="bottom"/>
        </w:tcPr>
        <w:p w:rsidR="0022543A" w:rsidRPr="00C25451" w:rsidRDefault="0022543A" w:rsidP="00A210BA">
          <w:pPr>
            <w:spacing w:before="40"/>
            <w:rPr>
              <w:rFonts w:cs="Arial"/>
              <w:szCs w:val="20"/>
            </w:rPr>
          </w:pPr>
        </w:p>
      </w:tc>
      <w:tc>
        <w:tcPr>
          <w:tcW w:w="2795" w:type="dxa"/>
          <w:tcMar>
            <w:top w:w="0" w:type="dxa"/>
            <w:left w:w="340" w:type="dxa"/>
          </w:tcMar>
          <w:vAlign w:val="bottom"/>
        </w:tcPr>
        <w:p w:rsidR="0022543A" w:rsidRPr="00C15849" w:rsidRDefault="00E96CD5" w:rsidP="00926967">
          <w:pPr>
            <w:spacing w:before="40"/>
            <w:ind w:right="28"/>
            <w:jc w:val="right"/>
            <w:rPr>
              <w:rFonts w:cs="Arial"/>
              <w:sz w:val="18"/>
              <w:szCs w:val="18"/>
            </w:rPr>
          </w:pPr>
          <w:r w:rsidRPr="00C15849">
            <w:rPr>
              <w:rFonts w:cs="Arial"/>
              <w:sz w:val="18"/>
              <w:szCs w:val="18"/>
            </w:rPr>
            <w:fldChar w:fldCharType="begin"/>
          </w:r>
          <w:r w:rsidR="0022543A" w:rsidRPr="00C15849">
            <w:rPr>
              <w:rFonts w:cs="Arial"/>
              <w:sz w:val="18"/>
              <w:szCs w:val="18"/>
            </w:rPr>
            <w:instrText xml:space="preserve"> PAGE   \* MERGEFORMAT </w:instrText>
          </w:r>
          <w:r w:rsidRPr="00C15849">
            <w:rPr>
              <w:rFonts w:cs="Arial"/>
              <w:sz w:val="18"/>
              <w:szCs w:val="18"/>
            </w:rPr>
            <w:fldChar w:fldCharType="separate"/>
          </w:r>
          <w:r w:rsidR="004E7CD3">
            <w:rPr>
              <w:rFonts w:cs="Arial"/>
              <w:noProof/>
              <w:sz w:val="18"/>
              <w:szCs w:val="18"/>
            </w:rPr>
            <w:t>17</w:t>
          </w:r>
          <w:r w:rsidRPr="00C15849">
            <w:rPr>
              <w:rFonts w:cs="Arial"/>
              <w:sz w:val="18"/>
              <w:szCs w:val="18"/>
            </w:rPr>
            <w:fldChar w:fldCharType="end"/>
          </w:r>
        </w:p>
      </w:tc>
    </w:tr>
  </w:tbl>
  <w:p w:rsidR="0022543A" w:rsidRDefault="0022543A" w:rsidP="00C32151">
    <w:pPr>
      <w:pStyle w:val="End"/>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543A" w:rsidRPr="00A520D1" w:rsidRDefault="0022543A" w:rsidP="00DD4A21">
    <w:pPr>
      <w:spacing w:after="0"/>
      <w:rPr>
        <w:sz w:val="4"/>
        <w:szCs w:val="4"/>
      </w:rPr>
    </w:pPr>
  </w:p>
  <w:tbl>
    <w:tblPr>
      <w:tblW w:w="14601" w:type="dxa"/>
      <w:tblBorders>
        <w:top w:val="single" w:sz="4" w:space="0" w:color="0C479D"/>
      </w:tblBorders>
      <w:tblCellMar>
        <w:left w:w="0" w:type="dxa"/>
        <w:right w:w="0" w:type="dxa"/>
      </w:tblCellMar>
      <w:tblLook w:val="00A0"/>
    </w:tblPr>
    <w:tblGrid>
      <w:gridCol w:w="6844"/>
      <w:gridCol w:w="7757"/>
    </w:tblGrid>
    <w:tr w:rsidR="0022543A" w:rsidRPr="00B00CB5" w:rsidTr="00A520D1">
      <w:trPr>
        <w:trHeight w:val="53"/>
      </w:trPr>
      <w:tc>
        <w:tcPr>
          <w:tcW w:w="6844" w:type="dxa"/>
          <w:tcBorders>
            <w:top w:val="single" w:sz="4" w:space="0" w:color="0C479D"/>
          </w:tcBorders>
          <w:tcMar>
            <w:bottom w:w="57" w:type="dxa"/>
          </w:tcMar>
          <w:vAlign w:val="bottom"/>
        </w:tcPr>
        <w:p w:rsidR="0022543A" w:rsidRPr="005D3EB9" w:rsidRDefault="0022543A" w:rsidP="00A210BA">
          <w:pPr>
            <w:pStyle w:val="URSFooterDocumentTitle"/>
            <w:spacing w:before="40"/>
            <w:rPr>
              <w:rFonts w:cs="Arial"/>
              <w:szCs w:val="16"/>
              <w:lang w:val="en-US" w:eastAsia="en-US"/>
            </w:rPr>
          </w:pPr>
          <w:r>
            <w:rPr>
              <w:rFonts w:cs="Arial"/>
              <w:szCs w:val="16"/>
              <w:lang w:val="en-US" w:eastAsia="en-US"/>
            </w:rPr>
            <w:t>local flood risk management strategy – Draft for Consultation</w:t>
          </w:r>
          <w:r w:rsidRPr="005D3EB9">
            <w:rPr>
              <w:rFonts w:cs="Arial"/>
              <w:szCs w:val="16"/>
              <w:lang w:val="en-US" w:eastAsia="en-US"/>
            </w:rPr>
            <w:tab/>
          </w:r>
        </w:p>
        <w:p w:rsidR="0022543A" w:rsidRPr="005D3EB9" w:rsidRDefault="0022543A" w:rsidP="00A210BA">
          <w:pPr>
            <w:pStyle w:val="URSFooterDocumentDate"/>
            <w:spacing w:before="40"/>
            <w:rPr>
              <w:rFonts w:cs="Arial"/>
              <w:szCs w:val="16"/>
              <w:lang w:val="en-US" w:eastAsia="en-US"/>
            </w:rPr>
          </w:pPr>
          <w:r>
            <w:rPr>
              <w:rFonts w:cs="Arial"/>
              <w:szCs w:val="16"/>
              <w:lang w:val="en-US" w:eastAsia="en-US"/>
            </w:rPr>
            <w:t>July 2014</w:t>
          </w:r>
        </w:p>
      </w:tc>
      <w:tc>
        <w:tcPr>
          <w:tcW w:w="7757" w:type="dxa"/>
          <w:tcBorders>
            <w:top w:val="single" w:sz="4" w:space="0" w:color="0C479D"/>
          </w:tcBorders>
          <w:tcMar>
            <w:top w:w="0" w:type="dxa"/>
            <w:left w:w="340" w:type="dxa"/>
            <w:bottom w:w="57" w:type="dxa"/>
          </w:tcMar>
          <w:vAlign w:val="center"/>
        </w:tcPr>
        <w:p w:rsidR="0022543A" w:rsidRPr="005D3EB9" w:rsidRDefault="0022543A" w:rsidP="006F1353">
          <w:pPr>
            <w:pStyle w:val="URSFooterDocumentTitle"/>
            <w:jc w:val="right"/>
            <w:rPr>
              <w:rFonts w:cs="Arial"/>
              <w:szCs w:val="16"/>
              <w:lang w:val="en-US" w:eastAsia="en-US"/>
            </w:rPr>
          </w:pPr>
        </w:p>
      </w:tc>
    </w:tr>
    <w:tr w:rsidR="0022543A" w:rsidRPr="00B00CB5" w:rsidTr="00A520D1">
      <w:tc>
        <w:tcPr>
          <w:tcW w:w="6844" w:type="dxa"/>
          <w:vAlign w:val="bottom"/>
        </w:tcPr>
        <w:p w:rsidR="0022543A" w:rsidRPr="00C25451" w:rsidRDefault="0022543A" w:rsidP="00A210BA">
          <w:pPr>
            <w:spacing w:before="40"/>
            <w:rPr>
              <w:rFonts w:cs="Arial"/>
              <w:szCs w:val="20"/>
            </w:rPr>
          </w:pPr>
        </w:p>
      </w:tc>
      <w:tc>
        <w:tcPr>
          <w:tcW w:w="7757" w:type="dxa"/>
          <w:tcMar>
            <w:top w:w="0" w:type="dxa"/>
            <w:left w:w="340" w:type="dxa"/>
          </w:tcMar>
          <w:vAlign w:val="bottom"/>
        </w:tcPr>
        <w:p w:rsidR="0022543A" w:rsidRPr="00C15849" w:rsidRDefault="00E96CD5" w:rsidP="00926967">
          <w:pPr>
            <w:spacing w:before="40"/>
            <w:ind w:right="28"/>
            <w:jc w:val="right"/>
            <w:rPr>
              <w:rFonts w:cs="Arial"/>
              <w:sz w:val="18"/>
              <w:szCs w:val="18"/>
            </w:rPr>
          </w:pPr>
          <w:r w:rsidRPr="00C15849">
            <w:rPr>
              <w:rFonts w:cs="Arial"/>
              <w:sz w:val="18"/>
              <w:szCs w:val="18"/>
            </w:rPr>
            <w:fldChar w:fldCharType="begin"/>
          </w:r>
          <w:r w:rsidR="0022543A" w:rsidRPr="00C15849">
            <w:rPr>
              <w:rFonts w:cs="Arial"/>
              <w:sz w:val="18"/>
              <w:szCs w:val="18"/>
            </w:rPr>
            <w:instrText xml:space="preserve"> PAGE   \* MERGEFORMAT </w:instrText>
          </w:r>
          <w:r w:rsidRPr="00C15849">
            <w:rPr>
              <w:rFonts w:cs="Arial"/>
              <w:sz w:val="18"/>
              <w:szCs w:val="18"/>
            </w:rPr>
            <w:fldChar w:fldCharType="separate"/>
          </w:r>
          <w:r w:rsidR="004E7CD3">
            <w:rPr>
              <w:rFonts w:cs="Arial"/>
              <w:noProof/>
              <w:sz w:val="18"/>
              <w:szCs w:val="18"/>
            </w:rPr>
            <w:t>18</w:t>
          </w:r>
          <w:r w:rsidRPr="00C15849">
            <w:rPr>
              <w:rFonts w:cs="Arial"/>
              <w:sz w:val="18"/>
              <w:szCs w:val="18"/>
            </w:rPr>
            <w:fldChar w:fldCharType="end"/>
          </w:r>
        </w:p>
      </w:tc>
    </w:tr>
  </w:tbl>
  <w:p w:rsidR="0022543A" w:rsidRDefault="0022543A" w:rsidP="00C32151">
    <w:pPr>
      <w:pStyle w:val="End"/>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543A" w:rsidRPr="00DD4A21" w:rsidRDefault="0022543A" w:rsidP="00DD4A21">
    <w:pPr>
      <w:spacing w:after="0"/>
      <w:rPr>
        <w:szCs w:val="20"/>
      </w:rPr>
    </w:pPr>
  </w:p>
  <w:tbl>
    <w:tblPr>
      <w:tblW w:w="0" w:type="auto"/>
      <w:tblBorders>
        <w:top w:val="single" w:sz="4" w:space="0" w:color="0C479D"/>
      </w:tblBorders>
      <w:tblCellMar>
        <w:left w:w="0" w:type="dxa"/>
        <w:right w:w="0" w:type="dxa"/>
      </w:tblCellMar>
      <w:tblLook w:val="00A0"/>
    </w:tblPr>
    <w:tblGrid>
      <w:gridCol w:w="6844"/>
      <w:gridCol w:w="2794"/>
    </w:tblGrid>
    <w:tr w:rsidR="0022543A" w:rsidRPr="00B00CB5" w:rsidTr="00171032">
      <w:trPr>
        <w:trHeight w:val="53"/>
      </w:trPr>
      <w:tc>
        <w:tcPr>
          <w:tcW w:w="6844" w:type="dxa"/>
          <w:tcBorders>
            <w:top w:val="single" w:sz="4" w:space="0" w:color="0C479D"/>
          </w:tcBorders>
          <w:tcMar>
            <w:bottom w:w="57" w:type="dxa"/>
          </w:tcMar>
          <w:vAlign w:val="bottom"/>
        </w:tcPr>
        <w:p w:rsidR="0022543A" w:rsidRPr="005D3EB9" w:rsidRDefault="0022543A" w:rsidP="00A210BA">
          <w:pPr>
            <w:pStyle w:val="URSFooterDocumentTitle"/>
            <w:spacing w:before="40"/>
            <w:rPr>
              <w:rFonts w:cs="Arial"/>
              <w:szCs w:val="16"/>
              <w:lang w:val="en-US" w:eastAsia="en-US"/>
            </w:rPr>
          </w:pPr>
          <w:r>
            <w:rPr>
              <w:rFonts w:cs="Arial"/>
              <w:szCs w:val="16"/>
              <w:lang w:val="en-US" w:eastAsia="en-US"/>
            </w:rPr>
            <w:t>local flood risk management strategy – Draft for Consultation</w:t>
          </w:r>
          <w:r w:rsidRPr="005D3EB9">
            <w:rPr>
              <w:rFonts w:cs="Arial"/>
              <w:szCs w:val="16"/>
              <w:lang w:val="en-US" w:eastAsia="en-US"/>
            </w:rPr>
            <w:tab/>
          </w:r>
        </w:p>
        <w:p w:rsidR="0022543A" w:rsidRPr="005D3EB9" w:rsidRDefault="0022543A" w:rsidP="00A210BA">
          <w:pPr>
            <w:pStyle w:val="URSFooterDocumentDate"/>
            <w:spacing w:before="40"/>
            <w:rPr>
              <w:rFonts w:cs="Arial"/>
              <w:szCs w:val="16"/>
              <w:lang w:val="en-US" w:eastAsia="en-US"/>
            </w:rPr>
          </w:pPr>
          <w:r>
            <w:rPr>
              <w:rFonts w:cs="Arial"/>
              <w:szCs w:val="16"/>
              <w:lang w:val="en-US" w:eastAsia="en-US"/>
            </w:rPr>
            <w:t>July 2014</w:t>
          </w:r>
        </w:p>
      </w:tc>
      <w:tc>
        <w:tcPr>
          <w:tcW w:w="2794" w:type="dxa"/>
          <w:tcBorders>
            <w:top w:val="single" w:sz="4" w:space="0" w:color="0C479D"/>
          </w:tcBorders>
          <w:tcMar>
            <w:top w:w="0" w:type="dxa"/>
            <w:left w:w="340" w:type="dxa"/>
            <w:bottom w:w="57" w:type="dxa"/>
          </w:tcMar>
          <w:vAlign w:val="center"/>
        </w:tcPr>
        <w:p w:rsidR="0022543A" w:rsidRPr="005D3EB9" w:rsidRDefault="0022543A" w:rsidP="006F1353">
          <w:pPr>
            <w:pStyle w:val="URSFooterDocumentTitle"/>
            <w:jc w:val="right"/>
            <w:rPr>
              <w:rFonts w:cs="Arial"/>
              <w:szCs w:val="16"/>
              <w:lang w:val="en-US" w:eastAsia="en-US"/>
            </w:rPr>
          </w:pPr>
        </w:p>
      </w:tc>
    </w:tr>
    <w:tr w:rsidR="0022543A" w:rsidRPr="00B00CB5" w:rsidTr="00171032">
      <w:tc>
        <w:tcPr>
          <w:tcW w:w="6844" w:type="dxa"/>
          <w:vAlign w:val="bottom"/>
        </w:tcPr>
        <w:p w:rsidR="0022543A" w:rsidRPr="00C25451" w:rsidRDefault="0022543A" w:rsidP="00A210BA">
          <w:pPr>
            <w:spacing w:before="40"/>
            <w:rPr>
              <w:rFonts w:cs="Arial"/>
              <w:szCs w:val="20"/>
            </w:rPr>
          </w:pPr>
        </w:p>
      </w:tc>
      <w:tc>
        <w:tcPr>
          <w:tcW w:w="2794" w:type="dxa"/>
          <w:tcMar>
            <w:top w:w="0" w:type="dxa"/>
            <w:left w:w="340" w:type="dxa"/>
          </w:tcMar>
          <w:vAlign w:val="bottom"/>
        </w:tcPr>
        <w:p w:rsidR="0022543A" w:rsidRPr="00C15849" w:rsidRDefault="00E96CD5" w:rsidP="00926967">
          <w:pPr>
            <w:spacing w:before="40"/>
            <w:ind w:right="28"/>
            <w:jc w:val="right"/>
            <w:rPr>
              <w:rFonts w:cs="Arial"/>
              <w:sz w:val="18"/>
              <w:szCs w:val="18"/>
            </w:rPr>
          </w:pPr>
          <w:r w:rsidRPr="00C15849">
            <w:rPr>
              <w:rFonts w:cs="Arial"/>
              <w:sz w:val="18"/>
              <w:szCs w:val="18"/>
            </w:rPr>
            <w:fldChar w:fldCharType="begin"/>
          </w:r>
          <w:r w:rsidR="0022543A" w:rsidRPr="00C15849">
            <w:rPr>
              <w:rFonts w:cs="Arial"/>
              <w:sz w:val="18"/>
              <w:szCs w:val="18"/>
            </w:rPr>
            <w:instrText xml:space="preserve"> PAGE   \* MERGEFORMAT </w:instrText>
          </w:r>
          <w:r w:rsidRPr="00C15849">
            <w:rPr>
              <w:rFonts w:cs="Arial"/>
              <w:sz w:val="18"/>
              <w:szCs w:val="18"/>
            </w:rPr>
            <w:fldChar w:fldCharType="separate"/>
          </w:r>
          <w:r w:rsidR="004E7CD3">
            <w:rPr>
              <w:rFonts w:cs="Arial"/>
              <w:noProof/>
              <w:sz w:val="18"/>
              <w:szCs w:val="18"/>
            </w:rPr>
            <w:t>19</w:t>
          </w:r>
          <w:r w:rsidRPr="00C15849">
            <w:rPr>
              <w:rFonts w:cs="Arial"/>
              <w:sz w:val="18"/>
              <w:szCs w:val="18"/>
            </w:rPr>
            <w:fldChar w:fldCharType="end"/>
          </w:r>
        </w:p>
      </w:tc>
    </w:tr>
  </w:tbl>
  <w:p w:rsidR="0022543A" w:rsidRDefault="0022543A" w:rsidP="00C32151">
    <w:pPr>
      <w:pStyle w:val="End"/>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543A" w:rsidRDefault="0022543A"/>
  <w:tbl>
    <w:tblPr>
      <w:tblW w:w="0" w:type="auto"/>
      <w:tblBorders>
        <w:top w:val="single" w:sz="4" w:space="0" w:color="0C479D"/>
      </w:tblBorders>
      <w:tblCellMar>
        <w:left w:w="0" w:type="dxa"/>
        <w:right w:w="0" w:type="dxa"/>
      </w:tblCellMar>
      <w:tblLook w:val="00A0"/>
    </w:tblPr>
    <w:tblGrid>
      <w:gridCol w:w="6844"/>
      <w:gridCol w:w="2794"/>
    </w:tblGrid>
    <w:tr w:rsidR="0022543A" w:rsidRPr="00B00CB5" w:rsidTr="00171032">
      <w:trPr>
        <w:trHeight w:val="53"/>
      </w:trPr>
      <w:tc>
        <w:tcPr>
          <w:tcW w:w="6844" w:type="dxa"/>
          <w:tcBorders>
            <w:top w:val="single" w:sz="4" w:space="0" w:color="0C479D"/>
          </w:tcBorders>
          <w:tcMar>
            <w:bottom w:w="57" w:type="dxa"/>
          </w:tcMar>
          <w:vAlign w:val="bottom"/>
        </w:tcPr>
        <w:p w:rsidR="0022543A" w:rsidRPr="005D3EB9" w:rsidRDefault="0022543A" w:rsidP="00A210BA">
          <w:pPr>
            <w:pStyle w:val="URSFooterDocumentTitle"/>
            <w:spacing w:before="40"/>
            <w:rPr>
              <w:rFonts w:cs="Arial"/>
              <w:szCs w:val="16"/>
              <w:lang w:val="en-US" w:eastAsia="en-US"/>
            </w:rPr>
          </w:pPr>
          <w:r>
            <w:rPr>
              <w:rFonts w:cs="Arial"/>
              <w:szCs w:val="16"/>
              <w:lang w:val="en-US" w:eastAsia="en-US"/>
            </w:rPr>
            <w:t>local flood risk management strategy – Draft for Consultation</w:t>
          </w:r>
          <w:r w:rsidRPr="005D3EB9">
            <w:rPr>
              <w:rFonts w:cs="Arial"/>
              <w:szCs w:val="16"/>
              <w:lang w:val="en-US" w:eastAsia="en-US"/>
            </w:rPr>
            <w:tab/>
          </w:r>
        </w:p>
        <w:p w:rsidR="0022543A" w:rsidRPr="005D3EB9" w:rsidRDefault="0022543A" w:rsidP="00A210BA">
          <w:pPr>
            <w:pStyle w:val="URSFooterDocumentDate"/>
            <w:spacing w:before="40"/>
            <w:rPr>
              <w:rFonts w:cs="Arial"/>
              <w:szCs w:val="16"/>
              <w:lang w:val="en-US" w:eastAsia="en-US"/>
            </w:rPr>
          </w:pPr>
          <w:r>
            <w:rPr>
              <w:rFonts w:cs="Arial"/>
              <w:szCs w:val="16"/>
              <w:lang w:val="en-US" w:eastAsia="en-US"/>
            </w:rPr>
            <w:t>July 2014</w:t>
          </w:r>
        </w:p>
      </w:tc>
      <w:tc>
        <w:tcPr>
          <w:tcW w:w="2794" w:type="dxa"/>
          <w:tcBorders>
            <w:top w:val="single" w:sz="4" w:space="0" w:color="0C479D"/>
          </w:tcBorders>
          <w:tcMar>
            <w:top w:w="0" w:type="dxa"/>
            <w:left w:w="340" w:type="dxa"/>
            <w:bottom w:w="57" w:type="dxa"/>
          </w:tcMar>
          <w:vAlign w:val="center"/>
        </w:tcPr>
        <w:p w:rsidR="0022543A" w:rsidRPr="005D3EB9" w:rsidRDefault="0022543A" w:rsidP="006F1353">
          <w:pPr>
            <w:pStyle w:val="URSFooterDocumentTitle"/>
            <w:jc w:val="right"/>
            <w:rPr>
              <w:rFonts w:cs="Arial"/>
              <w:szCs w:val="16"/>
              <w:lang w:val="en-US" w:eastAsia="en-US"/>
            </w:rPr>
          </w:pPr>
        </w:p>
      </w:tc>
    </w:tr>
    <w:tr w:rsidR="0022543A" w:rsidRPr="00B00CB5" w:rsidTr="00171032">
      <w:tc>
        <w:tcPr>
          <w:tcW w:w="6844" w:type="dxa"/>
          <w:vAlign w:val="bottom"/>
        </w:tcPr>
        <w:p w:rsidR="0022543A" w:rsidRPr="00C25451" w:rsidRDefault="0022543A" w:rsidP="00A210BA">
          <w:pPr>
            <w:spacing w:before="40"/>
            <w:rPr>
              <w:rFonts w:cs="Arial"/>
              <w:szCs w:val="20"/>
            </w:rPr>
          </w:pPr>
        </w:p>
      </w:tc>
      <w:tc>
        <w:tcPr>
          <w:tcW w:w="2794" w:type="dxa"/>
          <w:tcMar>
            <w:top w:w="0" w:type="dxa"/>
            <w:left w:w="340" w:type="dxa"/>
          </w:tcMar>
          <w:vAlign w:val="bottom"/>
        </w:tcPr>
        <w:p w:rsidR="0022543A" w:rsidRPr="00C15849" w:rsidRDefault="00E96CD5" w:rsidP="00A210BA">
          <w:pPr>
            <w:spacing w:before="40"/>
            <w:jc w:val="right"/>
            <w:rPr>
              <w:rFonts w:cs="Arial"/>
              <w:sz w:val="18"/>
              <w:szCs w:val="18"/>
            </w:rPr>
          </w:pPr>
          <w:r w:rsidRPr="00C15849">
            <w:rPr>
              <w:rFonts w:cs="Arial"/>
              <w:sz w:val="18"/>
              <w:szCs w:val="18"/>
            </w:rPr>
            <w:fldChar w:fldCharType="begin"/>
          </w:r>
          <w:r w:rsidR="0022543A" w:rsidRPr="00C15849">
            <w:rPr>
              <w:rFonts w:cs="Arial"/>
              <w:sz w:val="18"/>
              <w:szCs w:val="18"/>
            </w:rPr>
            <w:instrText xml:space="preserve"> PAGE   \* MERGEFORMAT </w:instrText>
          </w:r>
          <w:r w:rsidRPr="00C15849">
            <w:rPr>
              <w:rFonts w:cs="Arial"/>
              <w:sz w:val="18"/>
              <w:szCs w:val="18"/>
            </w:rPr>
            <w:fldChar w:fldCharType="separate"/>
          </w:r>
          <w:r w:rsidR="004E7CD3">
            <w:rPr>
              <w:rFonts w:cs="Arial"/>
              <w:noProof/>
              <w:sz w:val="18"/>
              <w:szCs w:val="18"/>
            </w:rPr>
            <w:t>60</w:t>
          </w:r>
          <w:r w:rsidRPr="00C15849">
            <w:rPr>
              <w:rFonts w:cs="Arial"/>
              <w:sz w:val="18"/>
              <w:szCs w:val="18"/>
            </w:rPr>
            <w:fldChar w:fldCharType="end"/>
          </w:r>
        </w:p>
      </w:tc>
    </w:tr>
  </w:tbl>
  <w:p w:rsidR="0022543A" w:rsidRDefault="0022543A" w:rsidP="00C32151">
    <w:pPr>
      <w:pStyle w:val="En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543A" w:rsidRDefault="0022543A"/>
  <w:tbl>
    <w:tblPr>
      <w:tblW w:w="0" w:type="auto"/>
      <w:tblBorders>
        <w:top w:val="single" w:sz="4" w:space="0" w:color="0C479D"/>
      </w:tblBorders>
      <w:tblCellMar>
        <w:left w:w="0" w:type="dxa"/>
        <w:right w:w="0" w:type="dxa"/>
      </w:tblCellMar>
      <w:tblLook w:val="00A0"/>
    </w:tblPr>
    <w:tblGrid>
      <w:gridCol w:w="6844"/>
      <w:gridCol w:w="2794"/>
    </w:tblGrid>
    <w:tr w:rsidR="0022543A" w:rsidRPr="00B00CB5" w:rsidTr="000D2ECD">
      <w:trPr>
        <w:trHeight w:val="56"/>
      </w:trPr>
      <w:tc>
        <w:tcPr>
          <w:tcW w:w="6844" w:type="dxa"/>
          <w:tcBorders>
            <w:top w:val="single" w:sz="4" w:space="0" w:color="0C479D"/>
          </w:tcBorders>
          <w:tcMar>
            <w:bottom w:w="57" w:type="dxa"/>
          </w:tcMar>
          <w:vAlign w:val="bottom"/>
        </w:tcPr>
        <w:p w:rsidR="0022543A" w:rsidRPr="005D3EB9" w:rsidRDefault="0022543A" w:rsidP="00A210BA">
          <w:pPr>
            <w:pStyle w:val="URSFooterDocumentTitle"/>
            <w:spacing w:before="40"/>
            <w:rPr>
              <w:rFonts w:cs="Arial"/>
              <w:szCs w:val="16"/>
              <w:lang w:val="en-US" w:eastAsia="en-US"/>
            </w:rPr>
          </w:pPr>
          <w:r>
            <w:rPr>
              <w:rFonts w:cs="Arial"/>
              <w:szCs w:val="16"/>
              <w:lang w:val="en-US" w:eastAsia="en-US"/>
            </w:rPr>
            <w:t>local flood risk management strategy – Draft for Consultation</w:t>
          </w:r>
          <w:r w:rsidRPr="005D3EB9">
            <w:rPr>
              <w:rFonts w:cs="Arial"/>
              <w:szCs w:val="16"/>
              <w:lang w:val="en-US" w:eastAsia="en-US"/>
            </w:rPr>
            <w:tab/>
          </w:r>
        </w:p>
        <w:p w:rsidR="0022543A" w:rsidRPr="005D3EB9" w:rsidRDefault="0022543A" w:rsidP="00A210BA">
          <w:pPr>
            <w:pStyle w:val="URSFooterDocumentDate"/>
            <w:spacing w:before="40"/>
            <w:rPr>
              <w:rFonts w:cs="Arial"/>
              <w:szCs w:val="16"/>
              <w:lang w:val="en-US" w:eastAsia="en-US"/>
            </w:rPr>
          </w:pPr>
          <w:r>
            <w:rPr>
              <w:rFonts w:cs="Arial"/>
              <w:szCs w:val="16"/>
              <w:lang w:val="en-US" w:eastAsia="en-US"/>
            </w:rPr>
            <w:t>July 2014</w:t>
          </w:r>
        </w:p>
      </w:tc>
      <w:tc>
        <w:tcPr>
          <w:tcW w:w="2794" w:type="dxa"/>
          <w:tcBorders>
            <w:top w:val="single" w:sz="4" w:space="0" w:color="0C479D"/>
          </w:tcBorders>
          <w:tcMar>
            <w:top w:w="0" w:type="dxa"/>
            <w:left w:w="340" w:type="dxa"/>
            <w:bottom w:w="57" w:type="dxa"/>
          </w:tcMar>
          <w:vAlign w:val="center"/>
        </w:tcPr>
        <w:p w:rsidR="0022543A" w:rsidRPr="005D3EB9" w:rsidRDefault="0022543A" w:rsidP="00A210BA">
          <w:pPr>
            <w:pStyle w:val="URSFooterDocumentTitle"/>
            <w:jc w:val="right"/>
            <w:rPr>
              <w:rFonts w:cs="Arial"/>
              <w:szCs w:val="16"/>
              <w:lang w:val="en-US" w:eastAsia="en-US"/>
            </w:rPr>
          </w:pPr>
        </w:p>
      </w:tc>
    </w:tr>
    <w:tr w:rsidR="0022543A" w:rsidRPr="00C15849" w:rsidTr="000D2ECD">
      <w:trPr>
        <w:trHeight w:val="488"/>
      </w:trPr>
      <w:tc>
        <w:tcPr>
          <w:tcW w:w="6844" w:type="dxa"/>
          <w:vAlign w:val="bottom"/>
        </w:tcPr>
        <w:p w:rsidR="0022543A" w:rsidRPr="00C25451" w:rsidRDefault="0022543A" w:rsidP="00A210BA">
          <w:pPr>
            <w:spacing w:before="40"/>
            <w:rPr>
              <w:rFonts w:cs="Arial"/>
              <w:szCs w:val="20"/>
            </w:rPr>
          </w:pPr>
        </w:p>
      </w:tc>
      <w:tc>
        <w:tcPr>
          <w:tcW w:w="2794" w:type="dxa"/>
          <w:tcMar>
            <w:top w:w="0" w:type="dxa"/>
            <w:left w:w="340" w:type="dxa"/>
          </w:tcMar>
          <w:vAlign w:val="bottom"/>
        </w:tcPr>
        <w:p w:rsidR="0022543A" w:rsidRPr="00C15849" w:rsidRDefault="00E96CD5" w:rsidP="00A210BA">
          <w:pPr>
            <w:spacing w:before="40"/>
            <w:jc w:val="right"/>
            <w:rPr>
              <w:rFonts w:cs="Arial"/>
              <w:sz w:val="18"/>
              <w:szCs w:val="18"/>
            </w:rPr>
          </w:pPr>
          <w:r w:rsidRPr="00C15849">
            <w:rPr>
              <w:rFonts w:cs="Arial"/>
              <w:sz w:val="18"/>
              <w:szCs w:val="18"/>
            </w:rPr>
            <w:fldChar w:fldCharType="begin"/>
          </w:r>
          <w:r w:rsidR="0022543A" w:rsidRPr="00C15849">
            <w:rPr>
              <w:rFonts w:cs="Arial"/>
              <w:sz w:val="18"/>
              <w:szCs w:val="18"/>
            </w:rPr>
            <w:instrText xml:space="preserve"> PAGE   \* MERGEFORMAT </w:instrText>
          </w:r>
          <w:r w:rsidRPr="00C15849">
            <w:rPr>
              <w:rFonts w:cs="Arial"/>
              <w:sz w:val="18"/>
              <w:szCs w:val="18"/>
            </w:rPr>
            <w:fldChar w:fldCharType="separate"/>
          </w:r>
          <w:r w:rsidR="004E7CD3">
            <w:rPr>
              <w:rFonts w:cs="Arial"/>
              <w:noProof/>
              <w:sz w:val="18"/>
              <w:szCs w:val="18"/>
            </w:rPr>
            <w:t>i</w:t>
          </w:r>
          <w:r w:rsidRPr="00C15849">
            <w:rPr>
              <w:rFonts w:cs="Arial"/>
              <w:sz w:val="18"/>
              <w:szCs w:val="18"/>
            </w:rPr>
            <w:fldChar w:fldCharType="end"/>
          </w:r>
        </w:p>
      </w:tc>
    </w:tr>
  </w:tbl>
  <w:p w:rsidR="0022543A" w:rsidRDefault="0022543A" w:rsidP="009C2699">
    <w:pPr>
      <w:pStyle w:val="End"/>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543A" w:rsidRPr="00DD4A21" w:rsidRDefault="0022543A" w:rsidP="00DD4A21">
    <w:pPr>
      <w:spacing w:after="0"/>
      <w:rPr>
        <w:szCs w:val="20"/>
      </w:rPr>
    </w:pPr>
  </w:p>
  <w:tbl>
    <w:tblPr>
      <w:tblW w:w="0" w:type="auto"/>
      <w:tblBorders>
        <w:top w:val="single" w:sz="4" w:space="0" w:color="0C479D"/>
      </w:tblBorders>
      <w:tblCellMar>
        <w:left w:w="0" w:type="dxa"/>
        <w:right w:w="0" w:type="dxa"/>
      </w:tblCellMar>
      <w:tblLook w:val="00A0"/>
    </w:tblPr>
    <w:tblGrid>
      <w:gridCol w:w="6844"/>
      <w:gridCol w:w="2794"/>
    </w:tblGrid>
    <w:tr w:rsidR="0022543A" w:rsidRPr="00B00CB5" w:rsidTr="00171032">
      <w:trPr>
        <w:trHeight w:val="53"/>
      </w:trPr>
      <w:tc>
        <w:tcPr>
          <w:tcW w:w="6844" w:type="dxa"/>
          <w:tcBorders>
            <w:top w:val="single" w:sz="4" w:space="0" w:color="0C479D"/>
          </w:tcBorders>
          <w:tcMar>
            <w:bottom w:w="57" w:type="dxa"/>
          </w:tcMar>
          <w:vAlign w:val="bottom"/>
        </w:tcPr>
        <w:p w:rsidR="0022543A" w:rsidRPr="005D3EB9" w:rsidRDefault="0022543A" w:rsidP="00A210BA">
          <w:pPr>
            <w:pStyle w:val="URSFooterDocumentTitle"/>
            <w:spacing w:before="40"/>
            <w:rPr>
              <w:rFonts w:cs="Arial"/>
              <w:szCs w:val="16"/>
              <w:lang w:val="en-US" w:eastAsia="en-US"/>
            </w:rPr>
          </w:pPr>
          <w:r>
            <w:rPr>
              <w:rFonts w:cs="Arial"/>
              <w:szCs w:val="16"/>
              <w:lang w:val="en-US" w:eastAsia="en-US"/>
            </w:rPr>
            <w:t>local flood risk management strategy – Draft for Consultation</w:t>
          </w:r>
          <w:r w:rsidRPr="005D3EB9">
            <w:rPr>
              <w:rFonts w:cs="Arial"/>
              <w:szCs w:val="16"/>
              <w:lang w:val="en-US" w:eastAsia="en-US"/>
            </w:rPr>
            <w:tab/>
          </w:r>
        </w:p>
        <w:p w:rsidR="0022543A" w:rsidRPr="005D3EB9" w:rsidRDefault="0022543A" w:rsidP="00A210BA">
          <w:pPr>
            <w:pStyle w:val="URSFooterDocumentDate"/>
            <w:spacing w:before="40"/>
            <w:rPr>
              <w:rFonts w:cs="Arial"/>
              <w:szCs w:val="16"/>
              <w:lang w:val="en-US" w:eastAsia="en-US"/>
            </w:rPr>
          </w:pPr>
          <w:r>
            <w:rPr>
              <w:rFonts w:cs="Arial"/>
              <w:szCs w:val="16"/>
              <w:lang w:val="en-US" w:eastAsia="en-US"/>
            </w:rPr>
            <w:t>July 2014</w:t>
          </w:r>
        </w:p>
      </w:tc>
      <w:tc>
        <w:tcPr>
          <w:tcW w:w="2794" w:type="dxa"/>
          <w:tcBorders>
            <w:top w:val="single" w:sz="4" w:space="0" w:color="0C479D"/>
          </w:tcBorders>
          <w:tcMar>
            <w:top w:w="0" w:type="dxa"/>
            <w:left w:w="340" w:type="dxa"/>
            <w:bottom w:w="57" w:type="dxa"/>
          </w:tcMar>
          <w:vAlign w:val="center"/>
        </w:tcPr>
        <w:p w:rsidR="0022543A" w:rsidRPr="005D3EB9" w:rsidRDefault="0022543A" w:rsidP="006F1353">
          <w:pPr>
            <w:pStyle w:val="URSFooterDocumentTitle"/>
            <w:jc w:val="right"/>
            <w:rPr>
              <w:rFonts w:cs="Arial"/>
              <w:szCs w:val="16"/>
              <w:lang w:val="en-US" w:eastAsia="en-US"/>
            </w:rPr>
          </w:pPr>
        </w:p>
      </w:tc>
    </w:tr>
    <w:tr w:rsidR="0022543A" w:rsidRPr="00B00CB5" w:rsidTr="00171032">
      <w:tc>
        <w:tcPr>
          <w:tcW w:w="6844" w:type="dxa"/>
          <w:vAlign w:val="bottom"/>
        </w:tcPr>
        <w:p w:rsidR="0022543A" w:rsidRPr="00C25451" w:rsidRDefault="0022543A" w:rsidP="00A210BA">
          <w:pPr>
            <w:spacing w:before="40"/>
            <w:rPr>
              <w:rFonts w:cs="Arial"/>
              <w:szCs w:val="20"/>
            </w:rPr>
          </w:pPr>
        </w:p>
      </w:tc>
      <w:tc>
        <w:tcPr>
          <w:tcW w:w="2794" w:type="dxa"/>
          <w:tcMar>
            <w:top w:w="0" w:type="dxa"/>
            <w:left w:w="340" w:type="dxa"/>
          </w:tcMar>
          <w:vAlign w:val="bottom"/>
        </w:tcPr>
        <w:p w:rsidR="0022543A" w:rsidRPr="00C15849" w:rsidRDefault="00E96CD5" w:rsidP="00926967">
          <w:pPr>
            <w:spacing w:before="40"/>
            <w:ind w:right="28"/>
            <w:jc w:val="right"/>
            <w:rPr>
              <w:rFonts w:cs="Arial"/>
              <w:sz w:val="18"/>
              <w:szCs w:val="18"/>
            </w:rPr>
          </w:pPr>
          <w:r w:rsidRPr="00C15849">
            <w:rPr>
              <w:rFonts w:cs="Arial"/>
              <w:sz w:val="18"/>
              <w:szCs w:val="18"/>
            </w:rPr>
            <w:fldChar w:fldCharType="begin"/>
          </w:r>
          <w:r w:rsidR="0022543A" w:rsidRPr="00C15849">
            <w:rPr>
              <w:rFonts w:cs="Arial"/>
              <w:sz w:val="18"/>
              <w:szCs w:val="18"/>
            </w:rPr>
            <w:instrText xml:space="preserve"> PAGE   \* MERGEFORMAT </w:instrText>
          </w:r>
          <w:r w:rsidRPr="00C15849">
            <w:rPr>
              <w:rFonts w:cs="Arial"/>
              <w:sz w:val="18"/>
              <w:szCs w:val="18"/>
            </w:rPr>
            <w:fldChar w:fldCharType="separate"/>
          </w:r>
          <w:r w:rsidR="004E7CD3">
            <w:rPr>
              <w:rFonts w:cs="Arial"/>
              <w:noProof/>
              <w:sz w:val="18"/>
              <w:szCs w:val="18"/>
            </w:rPr>
            <w:t>iii</w:t>
          </w:r>
          <w:r w:rsidRPr="00C15849">
            <w:rPr>
              <w:rFonts w:cs="Arial"/>
              <w:sz w:val="18"/>
              <w:szCs w:val="18"/>
            </w:rPr>
            <w:fldChar w:fldCharType="end"/>
          </w:r>
        </w:p>
      </w:tc>
    </w:tr>
  </w:tbl>
  <w:p w:rsidR="0022543A" w:rsidRDefault="0022543A" w:rsidP="00C32151">
    <w:pPr>
      <w:pStyle w:val="End"/>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543A" w:rsidRPr="00BE5486" w:rsidRDefault="0022543A" w:rsidP="00DD4A21">
    <w:pPr>
      <w:spacing w:after="0"/>
      <w:rPr>
        <w:sz w:val="8"/>
        <w:szCs w:val="8"/>
      </w:rPr>
    </w:pPr>
  </w:p>
  <w:tbl>
    <w:tblPr>
      <w:tblW w:w="0" w:type="auto"/>
      <w:tblBorders>
        <w:top w:val="single" w:sz="4" w:space="0" w:color="0C479D"/>
      </w:tblBorders>
      <w:tblCellMar>
        <w:left w:w="0" w:type="dxa"/>
        <w:right w:w="0" w:type="dxa"/>
      </w:tblCellMar>
      <w:tblLook w:val="00A0"/>
    </w:tblPr>
    <w:tblGrid>
      <w:gridCol w:w="6844"/>
      <w:gridCol w:w="2794"/>
    </w:tblGrid>
    <w:tr w:rsidR="0022543A" w:rsidRPr="00B00CB5" w:rsidTr="00171032">
      <w:trPr>
        <w:trHeight w:val="53"/>
      </w:trPr>
      <w:tc>
        <w:tcPr>
          <w:tcW w:w="6844" w:type="dxa"/>
          <w:tcBorders>
            <w:top w:val="single" w:sz="4" w:space="0" w:color="0C479D"/>
          </w:tcBorders>
          <w:tcMar>
            <w:bottom w:w="57" w:type="dxa"/>
          </w:tcMar>
          <w:vAlign w:val="bottom"/>
        </w:tcPr>
        <w:p w:rsidR="0022543A" w:rsidRPr="005D3EB9" w:rsidRDefault="0022543A" w:rsidP="00A210BA">
          <w:pPr>
            <w:pStyle w:val="URSFooterDocumentTitle"/>
            <w:spacing w:before="40"/>
            <w:rPr>
              <w:rFonts w:cs="Arial"/>
              <w:szCs w:val="16"/>
              <w:lang w:val="en-US" w:eastAsia="en-US"/>
            </w:rPr>
          </w:pPr>
          <w:r>
            <w:rPr>
              <w:rFonts w:cs="Arial"/>
              <w:szCs w:val="16"/>
              <w:lang w:val="en-US" w:eastAsia="en-US"/>
            </w:rPr>
            <w:t>local flood risk management strategy – Draft for Consultation</w:t>
          </w:r>
          <w:r w:rsidRPr="005D3EB9">
            <w:rPr>
              <w:rFonts w:cs="Arial"/>
              <w:szCs w:val="16"/>
              <w:lang w:val="en-US" w:eastAsia="en-US"/>
            </w:rPr>
            <w:tab/>
          </w:r>
          <w:r w:rsidRPr="005D3EB9">
            <w:rPr>
              <w:rFonts w:cs="Arial"/>
              <w:szCs w:val="16"/>
              <w:lang w:val="en-US" w:eastAsia="en-US"/>
            </w:rPr>
            <w:tab/>
          </w:r>
        </w:p>
        <w:p w:rsidR="0022543A" w:rsidRPr="005D3EB9" w:rsidRDefault="0022543A" w:rsidP="00A210BA">
          <w:pPr>
            <w:pStyle w:val="URSFooterDocumentDate"/>
            <w:spacing w:before="40"/>
            <w:rPr>
              <w:rFonts w:cs="Arial"/>
              <w:szCs w:val="16"/>
              <w:lang w:val="en-US" w:eastAsia="en-US"/>
            </w:rPr>
          </w:pPr>
          <w:r>
            <w:rPr>
              <w:rFonts w:cs="Arial"/>
              <w:szCs w:val="16"/>
              <w:lang w:val="en-US" w:eastAsia="en-US"/>
            </w:rPr>
            <w:t>July 2014</w:t>
          </w:r>
        </w:p>
      </w:tc>
      <w:tc>
        <w:tcPr>
          <w:tcW w:w="2794" w:type="dxa"/>
          <w:tcBorders>
            <w:top w:val="single" w:sz="4" w:space="0" w:color="0C479D"/>
          </w:tcBorders>
          <w:tcMar>
            <w:top w:w="0" w:type="dxa"/>
            <w:left w:w="340" w:type="dxa"/>
            <w:bottom w:w="57" w:type="dxa"/>
          </w:tcMar>
          <w:vAlign w:val="center"/>
        </w:tcPr>
        <w:p w:rsidR="0022543A" w:rsidRPr="005D3EB9" w:rsidRDefault="0022543A" w:rsidP="006F1353">
          <w:pPr>
            <w:pStyle w:val="URSFooterDocumentTitle"/>
            <w:jc w:val="right"/>
            <w:rPr>
              <w:rFonts w:cs="Arial"/>
              <w:szCs w:val="16"/>
              <w:lang w:val="en-US" w:eastAsia="en-US"/>
            </w:rPr>
          </w:pPr>
        </w:p>
      </w:tc>
    </w:tr>
    <w:tr w:rsidR="0022543A" w:rsidRPr="00B00CB5" w:rsidTr="00171032">
      <w:tc>
        <w:tcPr>
          <w:tcW w:w="6844" w:type="dxa"/>
          <w:vAlign w:val="bottom"/>
        </w:tcPr>
        <w:p w:rsidR="0022543A" w:rsidRPr="00C25451" w:rsidRDefault="0022543A" w:rsidP="00A210BA">
          <w:pPr>
            <w:spacing w:before="40"/>
            <w:rPr>
              <w:rFonts w:cs="Arial"/>
              <w:szCs w:val="20"/>
            </w:rPr>
          </w:pPr>
        </w:p>
      </w:tc>
      <w:tc>
        <w:tcPr>
          <w:tcW w:w="2794" w:type="dxa"/>
          <w:tcMar>
            <w:top w:w="0" w:type="dxa"/>
            <w:left w:w="340" w:type="dxa"/>
          </w:tcMar>
          <w:vAlign w:val="bottom"/>
        </w:tcPr>
        <w:p w:rsidR="0022543A" w:rsidRPr="00C15849" w:rsidRDefault="00E96CD5" w:rsidP="00926967">
          <w:pPr>
            <w:spacing w:before="40"/>
            <w:ind w:right="28"/>
            <w:jc w:val="right"/>
            <w:rPr>
              <w:rFonts w:cs="Arial"/>
              <w:sz w:val="18"/>
              <w:szCs w:val="18"/>
            </w:rPr>
          </w:pPr>
          <w:r w:rsidRPr="00C15849">
            <w:rPr>
              <w:rFonts w:cs="Arial"/>
              <w:sz w:val="18"/>
              <w:szCs w:val="18"/>
            </w:rPr>
            <w:fldChar w:fldCharType="begin"/>
          </w:r>
          <w:r w:rsidR="0022543A" w:rsidRPr="00C15849">
            <w:rPr>
              <w:rFonts w:cs="Arial"/>
              <w:sz w:val="18"/>
              <w:szCs w:val="18"/>
            </w:rPr>
            <w:instrText xml:space="preserve"> PAGE   \* MERGEFORMAT </w:instrText>
          </w:r>
          <w:r w:rsidRPr="00C15849">
            <w:rPr>
              <w:rFonts w:cs="Arial"/>
              <w:sz w:val="18"/>
              <w:szCs w:val="18"/>
            </w:rPr>
            <w:fldChar w:fldCharType="separate"/>
          </w:r>
          <w:r w:rsidR="004E7CD3">
            <w:rPr>
              <w:rFonts w:cs="Arial"/>
              <w:noProof/>
              <w:sz w:val="18"/>
              <w:szCs w:val="18"/>
            </w:rPr>
            <w:t>iv</w:t>
          </w:r>
          <w:r w:rsidRPr="00C15849">
            <w:rPr>
              <w:rFonts w:cs="Arial"/>
              <w:sz w:val="18"/>
              <w:szCs w:val="18"/>
            </w:rPr>
            <w:fldChar w:fldCharType="end"/>
          </w:r>
        </w:p>
      </w:tc>
    </w:tr>
  </w:tbl>
  <w:p w:rsidR="0022543A" w:rsidRDefault="0022543A" w:rsidP="00C32151">
    <w:pPr>
      <w:pStyle w:val="End"/>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543A" w:rsidRPr="00DD4A21" w:rsidRDefault="0022543A" w:rsidP="00DD4A21">
    <w:pPr>
      <w:spacing w:after="0"/>
      <w:rPr>
        <w:szCs w:val="20"/>
      </w:rPr>
    </w:pPr>
  </w:p>
  <w:tbl>
    <w:tblPr>
      <w:tblW w:w="0" w:type="auto"/>
      <w:tblBorders>
        <w:top w:val="single" w:sz="4" w:space="0" w:color="0C479D"/>
      </w:tblBorders>
      <w:tblCellMar>
        <w:left w:w="0" w:type="dxa"/>
        <w:right w:w="0" w:type="dxa"/>
      </w:tblCellMar>
      <w:tblLook w:val="00A0"/>
    </w:tblPr>
    <w:tblGrid>
      <w:gridCol w:w="6844"/>
      <w:gridCol w:w="2794"/>
    </w:tblGrid>
    <w:tr w:rsidR="0022543A" w:rsidRPr="00B00CB5" w:rsidTr="00171032">
      <w:trPr>
        <w:trHeight w:val="53"/>
      </w:trPr>
      <w:tc>
        <w:tcPr>
          <w:tcW w:w="6844" w:type="dxa"/>
          <w:tcBorders>
            <w:top w:val="single" w:sz="4" w:space="0" w:color="0C479D"/>
          </w:tcBorders>
          <w:tcMar>
            <w:bottom w:w="57" w:type="dxa"/>
          </w:tcMar>
          <w:vAlign w:val="bottom"/>
        </w:tcPr>
        <w:p w:rsidR="0022543A" w:rsidRPr="005D3EB9" w:rsidRDefault="0022543A" w:rsidP="00A210BA">
          <w:pPr>
            <w:pStyle w:val="URSFooterDocumentTitle"/>
            <w:spacing w:before="40"/>
            <w:rPr>
              <w:rFonts w:cs="Arial"/>
              <w:szCs w:val="16"/>
              <w:lang w:val="en-US" w:eastAsia="en-US"/>
            </w:rPr>
          </w:pPr>
          <w:r>
            <w:rPr>
              <w:rFonts w:cs="Arial"/>
              <w:szCs w:val="16"/>
              <w:lang w:val="en-US" w:eastAsia="en-US"/>
            </w:rPr>
            <w:t>local flood risk management strategy – Draft for Consultation</w:t>
          </w:r>
          <w:r w:rsidRPr="005D3EB9">
            <w:rPr>
              <w:rFonts w:cs="Arial"/>
              <w:szCs w:val="16"/>
              <w:lang w:val="en-US" w:eastAsia="en-US"/>
            </w:rPr>
            <w:tab/>
          </w:r>
        </w:p>
        <w:p w:rsidR="0022543A" w:rsidRPr="005D3EB9" w:rsidRDefault="0022543A" w:rsidP="00A210BA">
          <w:pPr>
            <w:pStyle w:val="URSFooterDocumentDate"/>
            <w:spacing w:before="40"/>
            <w:rPr>
              <w:rFonts w:cs="Arial"/>
              <w:szCs w:val="16"/>
              <w:lang w:val="en-US" w:eastAsia="en-US"/>
            </w:rPr>
          </w:pPr>
          <w:r>
            <w:rPr>
              <w:rFonts w:cs="Arial"/>
              <w:szCs w:val="16"/>
              <w:lang w:val="en-US" w:eastAsia="en-US"/>
            </w:rPr>
            <w:t>July 2014</w:t>
          </w:r>
        </w:p>
      </w:tc>
      <w:tc>
        <w:tcPr>
          <w:tcW w:w="2794" w:type="dxa"/>
          <w:tcBorders>
            <w:top w:val="single" w:sz="4" w:space="0" w:color="0C479D"/>
          </w:tcBorders>
          <w:tcMar>
            <w:top w:w="0" w:type="dxa"/>
            <w:left w:w="340" w:type="dxa"/>
            <w:bottom w:w="57" w:type="dxa"/>
          </w:tcMar>
          <w:vAlign w:val="center"/>
        </w:tcPr>
        <w:p w:rsidR="0022543A" w:rsidRPr="005D3EB9" w:rsidRDefault="0022543A" w:rsidP="006F1353">
          <w:pPr>
            <w:pStyle w:val="URSFooterDocumentTitle"/>
            <w:jc w:val="right"/>
            <w:rPr>
              <w:rFonts w:cs="Arial"/>
              <w:szCs w:val="16"/>
              <w:lang w:val="en-US" w:eastAsia="en-US"/>
            </w:rPr>
          </w:pPr>
        </w:p>
      </w:tc>
    </w:tr>
    <w:tr w:rsidR="0022543A" w:rsidRPr="00B00CB5" w:rsidTr="00171032">
      <w:tc>
        <w:tcPr>
          <w:tcW w:w="6844" w:type="dxa"/>
          <w:vAlign w:val="bottom"/>
        </w:tcPr>
        <w:p w:rsidR="0022543A" w:rsidRPr="00C25451" w:rsidRDefault="0022543A" w:rsidP="00A210BA">
          <w:pPr>
            <w:spacing w:before="40"/>
            <w:rPr>
              <w:rFonts w:cs="Arial"/>
              <w:szCs w:val="20"/>
            </w:rPr>
          </w:pPr>
        </w:p>
      </w:tc>
      <w:tc>
        <w:tcPr>
          <w:tcW w:w="2794" w:type="dxa"/>
          <w:tcMar>
            <w:top w:w="0" w:type="dxa"/>
            <w:left w:w="340" w:type="dxa"/>
          </w:tcMar>
          <w:vAlign w:val="bottom"/>
        </w:tcPr>
        <w:p w:rsidR="0022543A" w:rsidRPr="00C15849" w:rsidRDefault="00E96CD5" w:rsidP="00926967">
          <w:pPr>
            <w:spacing w:before="40"/>
            <w:ind w:right="28"/>
            <w:jc w:val="right"/>
            <w:rPr>
              <w:rFonts w:cs="Arial"/>
              <w:sz w:val="18"/>
              <w:szCs w:val="18"/>
            </w:rPr>
          </w:pPr>
          <w:r w:rsidRPr="00C15849">
            <w:rPr>
              <w:rFonts w:cs="Arial"/>
              <w:sz w:val="18"/>
              <w:szCs w:val="18"/>
            </w:rPr>
            <w:fldChar w:fldCharType="begin"/>
          </w:r>
          <w:r w:rsidR="0022543A" w:rsidRPr="00C15849">
            <w:rPr>
              <w:rFonts w:cs="Arial"/>
              <w:sz w:val="18"/>
              <w:szCs w:val="18"/>
            </w:rPr>
            <w:instrText xml:space="preserve"> PAGE   \* MERGEFORMAT </w:instrText>
          </w:r>
          <w:r w:rsidRPr="00C15849">
            <w:rPr>
              <w:rFonts w:cs="Arial"/>
              <w:sz w:val="18"/>
              <w:szCs w:val="18"/>
            </w:rPr>
            <w:fldChar w:fldCharType="separate"/>
          </w:r>
          <w:r w:rsidR="004E7CD3">
            <w:rPr>
              <w:rFonts w:cs="Arial"/>
              <w:noProof/>
              <w:sz w:val="18"/>
              <w:szCs w:val="18"/>
            </w:rPr>
            <w:t>9</w:t>
          </w:r>
          <w:r w:rsidRPr="00C15849">
            <w:rPr>
              <w:rFonts w:cs="Arial"/>
              <w:sz w:val="18"/>
              <w:szCs w:val="18"/>
            </w:rPr>
            <w:fldChar w:fldCharType="end"/>
          </w:r>
        </w:p>
      </w:tc>
    </w:tr>
  </w:tbl>
  <w:p w:rsidR="0022543A" w:rsidRDefault="0022543A" w:rsidP="00C32151">
    <w:pPr>
      <w:pStyle w:val="End"/>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543A" w:rsidRPr="00A520D1" w:rsidRDefault="0022543A" w:rsidP="00DD4A21">
    <w:pPr>
      <w:spacing w:after="0"/>
      <w:rPr>
        <w:sz w:val="4"/>
        <w:szCs w:val="4"/>
      </w:rPr>
    </w:pPr>
  </w:p>
  <w:tbl>
    <w:tblPr>
      <w:tblW w:w="14601" w:type="dxa"/>
      <w:tblBorders>
        <w:top w:val="single" w:sz="4" w:space="0" w:color="0C479D"/>
      </w:tblBorders>
      <w:tblCellMar>
        <w:left w:w="0" w:type="dxa"/>
        <w:right w:w="0" w:type="dxa"/>
      </w:tblCellMar>
      <w:tblLook w:val="00A0"/>
    </w:tblPr>
    <w:tblGrid>
      <w:gridCol w:w="6844"/>
      <w:gridCol w:w="7757"/>
    </w:tblGrid>
    <w:tr w:rsidR="0022543A" w:rsidRPr="00B00CB5" w:rsidTr="00EC2D44">
      <w:trPr>
        <w:trHeight w:val="53"/>
      </w:trPr>
      <w:tc>
        <w:tcPr>
          <w:tcW w:w="6844" w:type="dxa"/>
          <w:tcBorders>
            <w:top w:val="single" w:sz="4" w:space="0" w:color="0C479D"/>
          </w:tcBorders>
          <w:tcMar>
            <w:bottom w:w="57" w:type="dxa"/>
          </w:tcMar>
          <w:vAlign w:val="bottom"/>
        </w:tcPr>
        <w:p w:rsidR="0022543A" w:rsidRPr="005D3EB9" w:rsidRDefault="0022543A" w:rsidP="00A210BA">
          <w:pPr>
            <w:pStyle w:val="URSFooterDocumentTitle"/>
            <w:spacing w:before="40"/>
            <w:rPr>
              <w:rFonts w:cs="Arial"/>
              <w:szCs w:val="16"/>
              <w:lang w:val="en-US" w:eastAsia="en-US"/>
            </w:rPr>
          </w:pPr>
          <w:r>
            <w:rPr>
              <w:rFonts w:cs="Arial"/>
              <w:szCs w:val="16"/>
              <w:lang w:val="en-US" w:eastAsia="en-US"/>
            </w:rPr>
            <w:t>local flood risk management strategy – Draft for Consultation</w:t>
          </w:r>
          <w:r w:rsidRPr="005D3EB9">
            <w:rPr>
              <w:rFonts w:cs="Arial"/>
              <w:szCs w:val="16"/>
              <w:lang w:val="en-US" w:eastAsia="en-US"/>
            </w:rPr>
            <w:tab/>
          </w:r>
        </w:p>
        <w:p w:rsidR="0022543A" w:rsidRPr="005D3EB9" w:rsidRDefault="0022543A" w:rsidP="00A210BA">
          <w:pPr>
            <w:pStyle w:val="URSFooterDocumentDate"/>
            <w:spacing w:before="40"/>
            <w:rPr>
              <w:rFonts w:cs="Arial"/>
              <w:szCs w:val="16"/>
              <w:lang w:val="en-US" w:eastAsia="en-US"/>
            </w:rPr>
          </w:pPr>
          <w:r>
            <w:rPr>
              <w:rFonts w:cs="Arial"/>
              <w:szCs w:val="16"/>
              <w:lang w:val="en-US" w:eastAsia="en-US"/>
            </w:rPr>
            <w:t>July 2014</w:t>
          </w:r>
        </w:p>
      </w:tc>
      <w:tc>
        <w:tcPr>
          <w:tcW w:w="7757" w:type="dxa"/>
          <w:tcBorders>
            <w:top w:val="single" w:sz="4" w:space="0" w:color="0C479D"/>
          </w:tcBorders>
          <w:tcMar>
            <w:top w:w="0" w:type="dxa"/>
            <w:left w:w="340" w:type="dxa"/>
            <w:bottom w:w="57" w:type="dxa"/>
          </w:tcMar>
          <w:vAlign w:val="center"/>
        </w:tcPr>
        <w:p w:rsidR="0022543A" w:rsidRPr="005D3EB9" w:rsidRDefault="0022543A" w:rsidP="006F1353">
          <w:pPr>
            <w:pStyle w:val="URSFooterDocumentTitle"/>
            <w:jc w:val="right"/>
            <w:rPr>
              <w:rFonts w:cs="Arial"/>
              <w:szCs w:val="16"/>
              <w:lang w:val="en-US" w:eastAsia="en-US"/>
            </w:rPr>
          </w:pPr>
        </w:p>
      </w:tc>
    </w:tr>
    <w:tr w:rsidR="0022543A" w:rsidRPr="00B00CB5" w:rsidTr="00EC2D44">
      <w:tc>
        <w:tcPr>
          <w:tcW w:w="6844" w:type="dxa"/>
          <w:vAlign w:val="bottom"/>
        </w:tcPr>
        <w:p w:rsidR="0022543A" w:rsidRPr="00C25451" w:rsidRDefault="0022543A" w:rsidP="00A210BA">
          <w:pPr>
            <w:spacing w:before="40"/>
            <w:rPr>
              <w:rFonts w:cs="Arial"/>
              <w:szCs w:val="20"/>
            </w:rPr>
          </w:pPr>
        </w:p>
      </w:tc>
      <w:tc>
        <w:tcPr>
          <w:tcW w:w="7757" w:type="dxa"/>
          <w:tcMar>
            <w:top w:w="0" w:type="dxa"/>
            <w:left w:w="340" w:type="dxa"/>
          </w:tcMar>
          <w:vAlign w:val="bottom"/>
        </w:tcPr>
        <w:p w:rsidR="0022543A" w:rsidRPr="00C15849" w:rsidRDefault="00E96CD5" w:rsidP="00926967">
          <w:pPr>
            <w:spacing w:before="40"/>
            <w:ind w:right="28"/>
            <w:jc w:val="right"/>
            <w:rPr>
              <w:rFonts w:cs="Arial"/>
              <w:sz w:val="18"/>
              <w:szCs w:val="18"/>
            </w:rPr>
          </w:pPr>
          <w:r w:rsidRPr="00C15849">
            <w:rPr>
              <w:rFonts w:cs="Arial"/>
              <w:sz w:val="18"/>
              <w:szCs w:val="18"/>
            </w:rPr>
            <w:fldChar w:fldCharType="begin"/>
          </w:r>
          <w:r w:rsidR="0022543A" w:rsidRPr="00C15849">
            <w:rPr>
              <w:rFonts w:cs="Arial"/>
              <w:sz w:val="18"/>
              <w:szCs w:val="18"/>
            </w:rPr>
            <w:instrText xml:space="preserve"> PAGE   \* MERGEFORMAT </w:instrText>
          </w:r>
          <w:r w:rsidRPr="00C15849">
            <w:rPr>
              <w:rFonts w:cs="Arial"/>
              <w:sz w:val="18"/>
              <w:szCs w:val="18"/>
            </w:rPr>
            <w:fldChar w:fldCharType="separate"/>
          </w:r>
          <w:r w:rsidR="004E7CD3">
            <w:rPr>
              <w:rFonts w:cs="Arial"/>
              <w:noProof/>
              <w:sz w:val="18"/>
              <w:szCs w:val="18"/>
            </w:rPr>
            <w:t>10</w:t>
          </w:r>
          <w:r w:rsidRPr="00C15849">
            <w:rPr>
              <w:rFonts w:cs="Arial"/>
              <w:sz w:val="18"/>
              <w:szCs w:val="18"/>
            </w:rPr>
            <w:fldChar w:fldCharType="end"/>
          </w:r>
        </w:p>
      </w:tc>
    </w:tr>
  </w:tbl>
  <w:p w:rsidR="0022543A" w:rsidRDefault="0022543A" w:rsidP="00C32151">
    <w:pPr>
      <w:pStyle w:val="End"/>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543A" w:rsidRPr="00DD4A21" w:rsidRDefault="0022543A" w:rsidP="00DD4A21">
    <w:pPr>
      <w:spacing w:after="0"/>
      <w:rPr>
        <w:szCs w:val="20"/>
      </w:rPr>
    </w:pPr>
  </w:p>
  <w:tbl>
    <w:tblPr>
      <w:tblW w:w="0" w:type="auto"/>
      <w:tblBorders>
        <w:top w:val="single" w:sz="4" w:space="0" w:color="0C479D"/>
      </w:tblBorders>
      <w:tblCellMar>
        <w:left w:w="0" w:type="dxa"/>
        <w:right w:w="0" w:type="dxa"/>
      </w:tblCellMar>
      <w:tblLook w:val="00A0"/>
    </w:tblPr>
    <w:tblGrid>
      <w:gridCol w:w="6844"/>
      <w:gridCol w:w="2794"/>
    </w:tblGrid>
    <w:tr w:rsidR="0022543A" w:rsidRPr="00B00CB5" w:rsidTr="00171032">
      <w:trPr>
        <w:trHeight w:val="53"/>
      </w:trPr>
      <w:tc>
        <w:tcPr>
          <w:tcW w:w="6844" w:type="dxa"/>
          <w:tcBorders>
            <w:top w:val="single" w:sz="4" w:space="0" w:color="0C479D"/>
          </w:tcBorders>
          <w:tcMar>
            <w:bottom w:w="57" w:type="dxa"/>
          </w:tcMar>
          <w:vAlign w:val="bottom"/>
        </w:tcPr>
        <w:p w:rsidR="0022543A" w:rsidRPr="005D3EB9" w:rsidRDefault="0022543A" w:rsidP="00A210BA">
          <w:pPr>
            <w:pStyle w:val="URSFooterDocumentTitle"/>
            <w:spacing w:before="40"/>
            <w:rPr>
              <w:rFonts w:cs="Arial"/>
              <w:szCs w:val="16"/>
              <w:lang w:val="en-US" w:eastAsia="en-US"/>
            </w:rPr>
          </w:pPr>
          <w:r>
            <w:rPr>
              <w:rFonts w:cs="Arial"/>
              <w:szCs w:val="16"/>
              <w:lang w:val="en-US" w:eastAsia="en-US"/>
            </w:rPr>
            <w:t>local flood risk management strategy – Draft for Consultation</w:t>
          </w:r>
          <w:r w:rsidRPr="005D3EB9">
            <w:rPr>
              <w:rFonts w:cs="Arial"/>
              <w:szCs w:val="16"/>
              <w:lang w:val="en-US" w:eastAsia="en-US"/>
            </w:rPr>
            <w:tab/>
          </w:r>
        </w:p>
        <w:p w:rsidR="0022543A" w:rsidRPr="005D3EB9" w:rsidRDefault="0022543A" w:rsidP="00A210BA">
          <w:pPr>
            <w:pStyle w:val="URSFooterDocumentDate"/>
            <w:spacing w:before="40"/>
            <w:rPr>
              <w:rFonts w:cs="Arial"/>
              <w:szCs w:val="16"/>
              <w:lang w:val="en-US" w:eastAsia="en-US"/>
            </w:rPr>
          </w:pPr>
          <w:r>
            <w:rPr>
              <w:rFonts w:cs="Arial"/>
              <w:szCs w:val="16"/>
              <w:lang w:val="en-US" w:eastAsia="en-US"/>
            </w:rPr>
            <w:t>July 2014</w:t>
          </w:r>
        </w:p>
      </w:tc>
      <w:tc>
        <w:tcPr>
          <w:tcW w:w="2794" w:type="dxa"/>
          <w:tcBorders>
            <w:top w:val="single" w:sz="4" w:space="0" w:color="0C479D"/>
          </w:tcBorders>
          <w:tcMar>
            <w:top w:w="0" w:type="dxa"/>
            <w:left w:w="340" w:type="dxa"/>
            <w:bottom w:w="57" w:type="dxa"/>
          </w:tcMar>
          <w:vAlign w:val="center"/>
        </w:tcPr>
        <w:p w:rsidR="0022543A" w:rsidRPr="005D3EB9" w:rsidRDefault="0022543A" w:rsidP="006F1353">
          <w:pPr>
            <w:pStyle w:val="URSFooterDocumentTitle"/>
            <w:jc w:val="right"/>
            <w:rPr>
              <w:rFonts w:cs="Arial"/>
              <w:szCs w:val="16"/>
              <w:lang w:val="en-US" w:eastAsia="en-US"/>
            </w:rPr>
          </w:pPr>
        </w:p>
      </w:tc>
    </w:tr>
    <w:tr w:rsidR="0022543A" w:rsidRPr="00B00CB5" w:rsidTr="00171032">
      <w:tc>
        <w:tcPr>
          <w:tcW w:w="6844" w:type="dxa"/>
          <w:vAlign w:val="bottom"/>
        </w:tcPr>
        <w:p w:rsidR="0022543A" w:rsidRPr="00C25451" w:rsidRDefault="0022543A" w:rsidP="00A210BA">
          <w:pPr>
            <w:spacing w:before="40"/>
            <w:rPr>
              <w:rFonts w:cs="Arial"/>
              <w:szCs w:val="20"/>
            </w:rPr>
          </w:pPr>
        </w:p>
      </w:tc>
      <w:tc>
        <w:tcPr>
          <w:tcW w:w="2794" w:type="dxa"/>
          <w:tcMar>
            <w:top w:w="0" w:type="dxa"/>
            <w:left w:w="340" w:type="dxa"/>
          </w:tcMar>
          <w:vAlign w:val="bottom"/>
        </w:tcPr>
        <w:p w:rsidR="0022543A" w:rsidRPr="00C15849" w:rsidRDefault="00E96CD5" w:rsidP="00926967">
          <w:pPr>
            <w:spacing w:before="40"/>
            <w:ind w:right="28"/>
            <w:jc w:val="right"/>
            <w:rPr>
              <w:rFonts w:cs="Arial"/>
              <w:sz w:val="18"/>
              <w:szCs w:val="18"/>
            </w:rPr>
          </w:pPr>
          <w:r w:rsidRPr="00C15849">
            <w:rPr>
              <w:rFonts w:cs="Arial"/>
              <w:sz w:val="18"/>
              <w:szCs w:val="18"/>
            </w:rPr>
            <w:fldChar w:fldCharType="begin"/>
          </w:r>
          <w:r w:rsidR="0022543A" w:rsidRPr="00C15849">
            <w:rPr>
              <w:rFonts w:cs="Arial"/>
              <w:sz w:val="18"/>
              <w:szCs w:val="18"/>
            </w:rPr>
            <w:instrText xml:space="preserve"> PAGE   \* MERGEFORMAT </w:instrText>
          </w:r>
          <w:r w:rsidRPr="00C15849">
            <w:rPr>
              <w:rFonts w:cs="Arial"/>
              <w:sz w:val="18"/>
              <w:szCs w:val="18"/>
            </w:rPr>
            <w:fldChar w:fldCharType="separate"/>
          </w:r>
          <w:r w:rsidR="004E7CD3">
            <w:rPr>
              <w:rFonts w:cs="Arial"/>
              <w:noProof/>
              <w:sz w:val="18"/>
              <w:szCs w:val="18"/>
            </w:rPr>
            <w:t>12</w:t>
          </w:r>
          <w:r w:rsidRPr="00C15849">
            <w:rPr>
              <w:rFonts w:cs="Arial"/>
              <w:sz w:val="18"/>
              <w:szCs w:val="18"/>
            </w:rPr>
            <w:fldChar w:fldCharType="end"/>
          </w:r>
        </w:p>
      </w:tc>
    </w:tr>
  </w:tbl>
  <w:p w:rsidR="0022543A" w:rsidRDefault="0022543A" w:rsidP="00C32151">
    <w:pPr>
      <w:pStyle w:val="End"/>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543A" w:rsidRPr="00A520D1" w:rsidRDefault="0022543A" w:rsidP="00DD4A21">
    <w:pPr>
      <w:spacing w:after="0"/>
      <w:rPr>
        <w:sz w:val="4"/>
        <w:szCs w:val="4"/>
      </w:rPr>
    </w:pPr>
  </w:p>
  <w:tbl>
    <w:tblPr>
      <w:tblW w:w="14601" w:type="dxa"/>
      <w:tblBorders>
        <w:top w:val="single" w:sz="4" w:space="0" w:color="0C479D"/>
      </w:tblBorders>
      <w:tblCellMar>
        <w:left w:w="0" w:type="dxa"/>
        <w:right w:w="0" w:type="dxa"/>
      </w:tblCellMar>
      <w:tblLook w:val="00A0"/>
    </w:tblPr>
    <w:tblGrid>
      <w:gridCol w:w="6844"/>
      <w:gridCol w:w="7757"/>
    </w:tblGrid>
    <w:tr w:rsidR="0022543A" w:rsidRPr="00B00CB5" w:rsidTr="00EC2D44">
      <w:trPr>
        <w:trHeight w:val="53"/>
      </w:trPr>
      <w:tc>
        <w:tcPr>
          <w:tcW w:w="6844" w:type="dxa"/>
          <w:tcBorders>
            <w:top w:val="single" w:sz="4" w:space="0" w:color="0C479D"/>
          </w:tcBorders>
          <w:tcMar>
            <w:bottom w:w="57" w:type="dxa"/>
          </w:tcMar>
          <w:vAlign w:val="bottom"/>
        </w:tcPr>
        <w:p w:rsidR="0022543A" w:rsidRPr="005D3EB9" w:rsidRDefault="0022543A" w:rsidP="00A210BA">
          <w:pPr>
            <w:pStyle w:val="URSFooterDocumentTitle"/>
            <w:spacing w:before="40"/>
            <w:rPr>
              <w:rFonts w:cs="Arial"/>
              <w:szCs w:val="16"/>
              <w:lang w:val="en-US" w:eastAsia="en-US"/>
            </w:rPr>
          </w:pPr>
          <w:r>
            <w:rPr>
              <w:rFonts w:cs="Arial"/>
              <w:szCs w:val="16"/>
              <w:lang w:val="en-US" w:eastAsia="en-US"/>
            </w:rPr>
            <w:t>local flood risk management strategy – Draft for Consultation</w:t>
          </w:r>
          <w:r w:rsidRPr="005D3EB9">
            <w:rPr>
              <w:rFonts w:cs="Arial"/>
              <w:szCs w:val="16"/>
              <w:lang w:val="en-US" w:eastAsia="en-US"/>
            </w:rPr>
            <w:tab/>
          </w:r>
        </w:p>
        <w:p w:rsidR="0022543A" w:rsidRPr="005D3EB9" w:rsidRDefault="0022543A" w:rsidP="00A210BA">
          <w:pPr>
            <w:pStyle w:val="URSFooterDocumentDate"/>
            <w:spacing w:before="40"/>
            <w:rPr>
              <w:rFonts w:cs="Arial"/>
              <w:szCs w:val="16"/>
              <w:lang w:val="en-US" w:eastAsia="en-US"/>
            </w:rPr>
          </w:pPr>
          <w:r>
            <w:rPr>
              <w:rFonts w:cs="Arial"/>
              <w:szCs w:val="16"/>
              <w:lang w:val="en-US" w:eastAsia="en-US"/>
            </w:rPr>
            <w:t>July 2014</w:t>
          </w:r>
        </w:p>
      </w:tc>
      <w:tc>
        <w:tcPr>
          <w:tcW w:w="7757" w:type="dxa"/>
          <w:tcBorders>
            <w:top w:val="single" w:sz="4" w:space="0" w:color="0C479D"/>
          </w:tcBorders>
          <w:tcMar>
            <w:top w:w="0" w:type="dxa"/>
            <w:left w:w="340" w:type="dxa"/>
            <w:bottom w:w="57" w:type="dxa"/>
          </w:tcMar>
          <w:vAlign w:val="center"/>
        </w:tcPr>
        <w:p w:rsidR="0022543A" w:rsidRPr="005D3EB9" w:rsidRDefault="0022543A" w:rsidP="006F1353">
          <w:pPr>
            <w:pStyle w:val="URSFooterDocumentTitle"/>
            <w:jc w:val="right"/>
            <w:rPr>
              <w:rFonts w:cs="Arial"/>
              <w:szCs w:val="16"/>
              <w:lang w:val="en-US" w:eastAsia="en-US"/>
            </w:rPr>
          </w:pPr>
        </w:p>
      </w:tc>
    </w:tr>
    <w:tr w:rsidR="0022543A" w:rsidRPr="00B00CB5" w:rsidTr="00EC2D44">
      <w:tc>
        <w:tcPr>
          <w:tcW w:w="6844" w:type="dxa"/>
          <w:vAlign w:val="bottom"/>
        </w:tcPr>
        <w:p w:rsidR="0022543A" w:rsidRPr="00C25451" w:rsidRDefault="0022543A" w:rsidP="00A210BA">
          <w:pPr>
            <w:spacing w:before="40"/>
            <w:rPr>
              <w:rFonts w:cs="Arial"/>
              <w:szCs w:val="20"/>
            </w:rPr>
          </w:pPr>
        </w:p>
      </w:tc>
      <w:tc>
        <w:tcPr>
          <w:tcW w:w="7757" w:type="dxa"/>
          <w:tcMar>
            <w:top w:w="0" w:type="dxa"/>
            <w:left w:w="340" w:type="dxa"/>
          </w:tcMar>
          <w:vAlign w:val="bottom"/>
        </w:tcPr>
        <w:p w:rsidR="0022543A" w:rsidRPr="00C15849" w:rsidRDefault="00E96CD5" w:rsidP="00926967">
          <w:pPr>
            <w:spacing w:before="40"/>
            <w:ind w:right="28"/>
            <w:jc w:val="right"/>
            <w:rPr>
              <w:rFonts w:cs="Arial"/>
              <w:sz w:val="18"/>
              <w:szCs w:val="18"/>
            </w:rPr>
          </w:pPr>
          <w:r w:rsidRPr="00C15849">
            <w:rPr>
              <w:rFonts w:cs="Arial"/>
              <w:sz w:val="18"/>
              <w:szCs w:val="18"/>
            </w:rPr>
            <w:fldChar w:fldCharType="begin"/>
          </w:r>
          <w:r w:rsidR="0022543A" w:rsidRPr="00C15849">
            <w:rPr>
              <w:rFonts w:cs="Arial"/>
              <w:sz w:val="18"/>
              <w:szCs w:val="18"/>
            </w:rPr>
            <w:instrText xml:space="preserve"> PAGE   \* MERGEFORMAT </w:instrText>
          </w:r>
          <w:r w:rsidRPr="00C15849">
            <w:rPr>
              <w:rFonts w:cs="Arial"/>
              <w:sz w:val="18"/>
              <w:szCs w:val="18"/>
            </w:rPr>
            <w:fldChar w:fldCharType="separate"/>
          </w:r>
          <w:r w:rsidR="004E7CD3">
            <w:rPr>
              <w:rFonts w:cs="Arial"/>
              <w:noProof/>
              <w:sz w:val="18"/>
              <w:szCs w:val="18"/>
            </w:rPr>
            <w:t>13</w:t>
          </w:r>
          <w:r w:rsidRPr="00C15849">
            <w:rPr>
              <w:rFonts w:cs="Arial"/>
              <w:sz w:val="18"/>
              <w:szCs w:val="18"/>
            </w:rPr>
            <w:fldChar w:fldCharType="end"/>
          </w:r>
        </w:p>
      </w:tc>
    </w:tr>
  </w:tbl>
  <w:p w:rsidR="0022543A" w:rsidRDefault="0022543A" w:rsidP="00C32151">
    <w:pPr>
      <w:pStyle w:val="End"/>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543A" w:rsidRPr="00DD4A21" w:rsidRDefault="0022543A" w:rsidP="00DD4A21">
    <w:pPr>
      <w:spacing w:after="0"/>
      <w:rPr>
        <w:szCs w:val="20"/>
      </w:rPr>
    </w:pPr>
  </w:p>
  <w:tbl>
    <w:tblPr>
      <w:tblW w:w="0" w:type="auto"/>
      <w:tblBorders>
        <w:top w:val="single" w:sz="4" w:space="0" w:color="0C479D"/>
      </w:tblBorders>
      <w:tblCellMar>
        <w:left w:w="0" w:type="dxa"/>
        <w:right w:w="0" w:type="dxa"/>
      </w:tblCellMar>
      <w:tblLook w:val="00A0"/>
    </w:tblPr>
    <w:tblGrid>
      <w:gridCol w:w="6844"/>
      <w:gridCol w:w="2794"/>
    </w:tblGrid>
    <w:tr w:rsidR="0022543A" w:rsidRPr="00B00CB5" w:rsidTr="00171032">
      <w:trPr>
        <w:trHeight w:val="53"/>
      </w:trPr>
      <w:tc>
        <w:tcPr>
          <w:tcW w:w="6844" w:type="dxa"/>
          <w:tcBorders>
            <w:top w:val="single" w:sz="4" w:space="0" w:color="0C479D"/>
          </w:tcBorders>
          <w:tcMar>
            <w:bottom w:w="57" w:type="dxa"/>
          </w:tcMar>
          <w:vAlign w:val="bottom"/>
        </w:tcPr>
        <w:p w:rsidR="0022543A" w:rsidRPr="005D3EB9" w:rsidRDefault="0022543A" w:rsidP="00A210BA">
          <w:pPr>
            <w:pStyle w:val="URSFooterDocumentTitle"/>
            <w:spacing w:before="40"/>
            <w:rPr>
              <w:rFonts w:cs="Arial"/>
              <w:szCs w:val="16"/>
              <w:lang w:val="en-US" w:eastAsia="en-US"/>
            </w:rPr>
          </w:pPr>
          <w:r>
            <w:rPr>
              <w:rFonts w:cs="Arial"/>
              <w:szCs w:val="16"/>
              <w:lang w:val="en-US" w:eastAsia="en-US"/>
            </w:rPr>
            <w:t>local flood risk management strategy – Draft for Consultation</w:t>
          </w:r>
          <w:r w:rsidRPr="005D3EB9">
            <w:rPr>
              <w:rFonts w:cs="Arial"/>
              <w:szCs w:val="16"/>
              <w:lang w:val="en-US" w:eastAsia="en-US"/>
            </w:rPr>
            <w:tab/>
          </w:r>
        </w:p>
        <w:p w:rsidR="0022543A" w:rsidRPr="005D3EB9" w:rsidRDefault="0022543A" w:rsidP="00A210BA">
          <w:pPr>
            <w:pStyle w:val="URSFooterDocumentDate"/>
            <w:spacing w:before="40"/>
            <w:rPr>
              <w:rFonts w:cs="Arial"/>
              <w:szCs w:val="16"/>
              <w:lang w:val="en-US" w:eastAsia="en-US"/>
            </w:rPr>
          </w:pPr>
          <w:r>
            <w:rPr>
              <w:rFonts w:cs="Arial"/>
              <w:szCs w:val="16"/>
              <w:lang w:val="en-US" w:eastAsia="en-US"/>
            </w:rPr>
            <w:t>July 2014</w:t>
          </w:r>
        </w:p>
      </w:tc>
      <w:tc>
        <w:tcPr>
          <w:tcW w:w="2794" w:type="dxa"/>
          <w:tcBorders>
            <w:top w:val="single" w:sz="4" w:space="0" w:color="0C479D"/>
          </w:tcBorders>
          <w:tcMar>
            <w:top w:w="0" w:type="dxa"/>
            <w:left w:w="340" w:type="dxa"/>
            <w:bottom w:w="57" w:type="dxa"/>
          </w:tcMar>
          <w:vAlign w:val="center"/>
        </w:tcPr>
        <w:p w:rsidR="0022543A" w:rsidRPr="005D3EB9" w:rsidRDefault="0022543A" w:rsidP="006F1353">
          <w:pPr>
            <w:pStyle w:val="URSFooterDocumentTitle"/>
            <w:jc w:val="right"/>
            <w:rPr>
              <w:rFonts w:cs="Arial"/>
              <w:szCs w:val="16"/>
              <w:lang w:val="en-US" w:eastAsia="en-US"/>
            </w:rPr>
          </w:pPr>
        </w:p>
      </w:tc>
    </w:tr>
    <w:tr w:rsidR="0022543A" w:rsidRPr="00B00CB5" w:rsidTr="00171032">
      <w:tc>
        <w:tcPr>
          <w:tcW w:w="6844" w:type="dxa"/>
          <w:vAlign w:val="bottom"/>
        </w:tcPr>
        <w:p w:rsidR="0022543A" w:rsidRPr="00C25451" w:rsidRDefault="0022543A" w:rsidP="00A210BA">
          <w:pPr>
            <w:spacing w:before="40"/>
            <w:rPr>
              <w:rFonts w:cs="Arial"/>
              <w:szCs w:val="20"/>
            </w:rPr>
          </w:pPr>
        </w:p>
      </w:tc>
      <w:tc>
        <w:tcPr>
          <w:tcW w:w="2794" w:type="dxa"/>
          <w:tcMar>
            <w:top w:w="0" w:type="dxa"/>
            <w:left w:w="340" w:type="dxa"/>
          </w:tcMar>
          <w:vAlign w:val="bottom"/>
        </w:tcPr>
        <w:p w:rsidR="0022543A" w:rsidRPr="00C15849" w:rsidRDefault="00E96CD5" w:rsidP="00926967">
          <w:pPr>
            <w:spacing w:before="40"/>
            <w:ind w:right="28"/>
            <w:jc w:val="right"/>
            <w:rPr>
              <w:rFonts w:cs="Arial"/>
              <w:sz w:val="18"/>
              <w:szCs w:val="18"/>
            </w:rPr>
          </w:pPr>
          <w:r w:rsidRPr="00C15849">
            <w:rPr>
              <w:rFonts w:cs="Arial"/>
              <w:sz w:val="18"/>
              <w:szCs w:val="18"/>
            </w:rPr>
            <w:fldChar w:fldCharType="begin"/>
          </w:r>
          <w:r w:rsidR="0022543A" w:rsidRPr="00C15849">
            <w:rPr>
              <w:rFonts w:cs="Arial"/>
              <w:sz w:val="18"/>
              <w:szCs w:val="18"/>
            </w:rPr>
            <w:instrText xml:space="preserve"> PAGE   \* MERGEFORMAT </w:instrText>
          </w:r>
          <w:r w:rsidRPr="00C15849">
            <w:rPr>
              <w:rFonts w:cs="Arial"/>
              <w:sz w:val="18"/>
              <w:szCs w:val="18"/>
            </w:rPr>
            <w:fldChar w:fldCharType="separate"/>
          </w:r>
          <w:r w:rsidR="004E7CD3">
            <w:rPr>
              <w:rFonts w:cs="Arial"/>
              <w:noProof/>
              <w:sz w:val="18"/>
              <w:szCs w:val="18"/>
            </w:rPr>
            <w:t>14</w:t>
          </w:r>
          <w:r w:rsidRPr="00C15849">
            <w:rPr>
              <w:rFonts w:cs="Arial"/>
              <w:sz w:val="18"/>
              <w:szCs w:val="18"/>
            </w:rPr>
            <w:fldChar w:fldCharType="end"/>
          </w:r>
        </w:p>
      </w:tc>
    </w:tr>
  </w:tbl>
  <w:p w:rsidR="0022543A" w:rsidRDefault="0022543A" w:rsidP="00C32151">
    <w:pPr>
      <w:pStyle w:val="En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2543A" w:rsidRDefault="0022543A" w:rsidP="00F06F1A">
      <w:pPr>
        <w:spacing w:after="80"/>
      </w:pPr>
      <w:r>
        <w:separator/>
      </w:r>
    </w:p>
  </w:footnote>
  <w:footnote w:type="continuationSeparator" w:id="0">
    <w:p w:rsidR="0022543A" w:rsidRDefault="0022543A" w:rsidP="00F06F1A">
      <w:pPr>
        <w:spacing w:after="80"/>
      </w:pPr>
      <w:r>
        <w:continuationSeparator/>
      </w:r>
    </w:p>
  </w:footnote>
  <w:footnote w:type="continuationNotice" w:id="1">
    <w:p w:rsidR="0022543A" w:rsidRDefault="0022543A">
      <w:pPr>
        <w:spacing w:after="0"/>
      </w:pPr>
    </w:p>
  </w:footnote>
  <w:footnote w:id="2">
    <w:p w:rsidR="0022543A" w:rsidRDefault="0022543A">
      <w:pPr>
        <w:pStyle w:val="FootnoteText"/>
      </w:pPr>
      <w:r>
        <w:rPr>
          <w:rStyle w:val="FootnoteReference"/>
        </w:rPr>
        <w:footnoteRef/>
      </w:r>
      <w:r>
        <w:t xml:space="preserve"> Environment Agency (2009) Flooding in England: A National Assessment of Flood Risk </w:t>
      </w:r>
      <w:hyperlink r:id="rId1" w:history="1">
        <w:r w:rsidRPr="001D438D">
          <w:rPr>
            <w:rStyle w:val="Hyperlink"/>
          </w:rPr>
          <w:t>http://</w:t>
        </w:r>
        <w:r w:rsidRPr="003D449A">
          <w:rPr>
            <w:rStyle w:val="Hyperlink"/>
          </w:rPr>
          <w:t>a0768b4a8a31e106d8b0</w:t>
        </w:r>
        <w:r w:rsidRPr="001D438D">
          <w:rPr>
            <w:rStyle w:val="Hyperlink"/>
          </w:rPr>
          <w:t>-50dc802554eb38a24458b98ff72d550b.r19.cf3.rackcdn.com/geho0609bqds-e-e.pdf</w:t>
        </w:r>
      </w:hyperlink>
      <w:r>
        <w:t xml:space="preserve"> </w:t>
      </w:r>
    </w:p>
  </w:footnote>
  <w:footnote w:id="3">
    <w:p w:rsidR="0022543A" w:rsidRDefault="0022543A" w:rsidP="00013CAD">
      <w:pPr>
        <w:pStyle w:val="FootnoteText"/>
      </w:pPr>
      <w:r>
        <w:rPr>
          <w:rStyle w:val="FootnoteReference"/>
        </w:rPr>
        <w:footnoteRef/>
      </w:r>
      <w:r>
        <w:t xml:space="preserve"> Environment Agency (2014) Risk of Flooding from Surface Water </w:t>
      </w:r>
      <w:hyperlink r:id="rId2" w:anchor="x=357683&amp;y=355134&amp;scale=2" w:history="1">
        <w:r w:rsidRPr="00B6010E">
          <w:rPr>
            <w:rStyle w:val="Hyperlink"/>
          </w:rPr>
          <w:t>http://watermaps.environment-agency.gov.uk/wiyby/wiyby.aspx?topic=ufmfsw#x=357683&amp;y=355134&amp;scale=2</w:t>
        </w:r>
      </w:hyperlink>
    </w:p>
  </w:footnote>
  <w:footnote w:id="4">
    <w:p w:rsidR="0022543A" w:rsidRDefault="0022543A" w:rsidP="00CE06B7">
      <w:pPr>
        <w:pStyle w:val="FootnoteText"/>
      </w:pPr>
      <w:r>
        <w:rPr>
          <w:rStyle w:val="FootnoteReference"/>
        </w:rPr>
        <w:footnoteRef/>
      </w:r>
      <w:r>
        <w:t xml:space="preserve"> Cabinet Office (2008) Sir Michael Pitt Report ‘Learning lessons learned from the 2007 floods’  </w:t>
      </w:r>
    </w:p>
    <w:p w:rsidR="0022543A" w:rsidRDefault="00E96CD5" w:rsidP="00CE06B7">
      <w:pPr>
        <w:pStyle w:val="FootnoteText"/>
      </w:pPr>
      <w:hyperlink r:id="rId3" w:history="1">
        <w:r w:rsidR="0022543A" w:rsidRPr="006C06C6">
          <w:rPr>
            <w:rStyle w:val="Hyperlink"/>
          </w:rPr>
          <w:t>http://www.environment-agency.gov.uk/research/library/publications/33889.aspx</w:t>
        </w:r>
      </w:hyperlink>
    </w:p>
  </w:footnote>
  <w:footnote w:id="5">
    <w:p w:rsidR="0022543A" w:rsidRDefault="0022543A" w:rsidP="008141DD">
      <w:pPr>
        <w:pStyle w:val="FootnoteText"/>
      </w:pPr>
      <w:r>
        <w:rPr>
          <w:rStyle w:val="FootnoteReference"/>
        </w:rPr>
        <w:footnoteRef/>
      </w:r>
      <w:r>
        <w:t xml:space="preserve"> HMSO (2010) The Flood and Water Management Act 2010 </w:t>
      </w:r>
      <w:hyperlink r:id="rId4" w:history="1">
        <w:r w:rsidRPr="006C06C6">
          <w:rPr>
            <w:rStyle w:val="Hyperlink"/>
          </w:rPr>
          <w:t>http://www.legislation.gov.uk/ukpga/2010/29/contents</w:t>
        </w:r>
      </w:hyperlink>
    </w:p>
  </w:footnote>
  <w:footnote w:id="6">
    <w:p w:rsidR="0022543A" w:rsidRDefault="0022543A" w:rsidP="00B85147">
      <w:pPr>
        <w:pStyle w:val="FootnoteText"/>
      </w:pPr>
      <w:r>
        <w:rPr>
          <w:rStyle w:val="FootnoteReference"/>
        </w:rPr>
        <w:footnoteRef/>
      </w:r>
      <w:r>
        <w:t xml:space="preserve"> HMSO (2009) The Flood Risk Regulations 2009 </w:t>
      </w:r>
      <w:r w:rsidRPr="00C40AB3">
        <w:t>http://www.legislation.gov.uk/uksi/2009/3042/made</w:t>
      </w:r>
    </w:p>
  </w:footnote>
  <w:footnote w:id="7">
    <w:p w:rsidR="0022543A" w:rsidRDefault="0022543A" w:rsidP="00F54D2C">
      <w:pPr>
        <w:pStyle w:val="FootnoteText"/>
      </w:pPr>
      <w:r>
        <w:rPr>
          <w:rStyle w:val="FootnoteReference"/>
        </w:rPr>
        <w:footnoteRef/>
      </w:r>
      <w:r>
        <w:t xml:space="preserve"> Defra, Environment Agency (2011) The National Flood and Coastal Erosion Risk Management Strategy for England </w:t>
      </w:r>
      <w:hyperlink r:id="rId5" w:history="1">
        <w:r w:rsidRPr="00B81B5E">
          <w:rPr>
            <w:rStyle w:val="Hyperlink"/>
          </w:rPr>
          <w:t>https://www.gov.uk/government/publications/national-flood-and-coastal-erosion-risk-management-strategy-for-england</w:t>
        </w:r>
      </w:hyperlink>
      <w:r>
        <w:t xml:space="preserve"> </w:t>
      </w:r>
    </w:p>
  </w:footnote>
  <w:footnote w:id="8">
    <w:p w:rsidR="0022543A" w:rsidRDefault="0022543A" w:rsidP="00F54D2C">
      <w:pPr>
        <w:pStyle w:val="FootnoteText"/>
      </w:pPr>
      <w:r>
        <w:rPr>
          <w:rStyle w:val="FootnoteReference"/>
        </w:rPr>
        <w:footnoteRef/>
      </w:r>
      <w:r>
        <w:t xml:space="preserve"> European Union (2000) Water Framework Directive </w:t>
      </w:r>
    </w:p>
    <w:p w:rsidR="0022543A" w:rsidRDefault="00E96CD5" w:rsidP="00F54D2C">
      <w:pPr>
        <w:pStyle w:val="FootnoteText"/>
      </w:pPr>
      <w:hyperlink r:id="rId6" w:history="1">
        <w:r w:rsidR="0022543A" w:rsidRPr="007F2111">
          <w:rPr>
            <w:rStyle w:val="Hyperlink"/>
          </w:rPr>
          <w:t>http://eur-lex.europa.eu/LexUriServ/LexUriServ.do?uri=CELEX:32000L0060:EN:NOT</w:t>
        </w:r>
      </w:hyperlink>
      <w:r w:rsidR="0022543A">
        <w:rPr>
          <w:rStyle w:val="Hyperlink"/>
          <w:color w:val="auto"/>
          <w:szCs w:val="16"/>
        </w:rPr>
        <w:t xml:space="preserve"> </w:t>
      </w:r>
    </w:p>
  </w:footnote>
  <w:footnote w:id="9">
    <w:p w:rsidR="0022543A" w:rsidRDefault="0022543A" w:rsidP="003446D3">
      <w:pPr>
        <w:pStyle w:val="FootnoteText"/>
      </w:pPr>
      <w:r>
        <w:rPr>
          <w:rStyle w:val="FootnoteReference"/>
        </w:rPr>
        <w:footnoteRef/>
      </w:r>
      <w:r>
        <w:t xml:space="preserve"> HMSO (2003) The Water Environment (Water Framework Directive) (England and Wales) Regulations 2003 </w:t>
      </w:r>
      <w:r w:rsidRPr="00784AA4">
        <w:t>http://www.legislation.gov.uk/uksi/2003/3242/contents/made</w:t>
      </w:r>
    </w:p>
  </w:footnote>
  <w:footnote w:id="10">
    <w:p w:rsidR="0022543A" w:rsidRDefault="0022543A" w:rsidP="00F54D2C">
      <w:pPr>
        <w:pStyle w:val="FootnoteText"/>
      </w:pPr>
      <w:r>
        <w:rPr>
          <w:rStyle w:val="FootnoteReference"/>
        </w:rPr>
        <w:footnoteRef/>
      </w:r>
      <w:r>
        <w:t xml:space="preserve"> </w:t>
      </w:r>
      <w:r w:rsidRPr="006E5437">
        <w:t xml:space="preserve">Scott Wilson (2008) London Boroughs of Wandsworth, Merton, Sutton and Croydon Level 1 Strategic Flood Risk Assessment. </w:t>
      </w:r>
      <w:hyperlink r:id="rId7" w:history="1">
        <w:r w:rsidRPr="004620E6">
          <w:rPr>
            <w:rStyle w:val="Hyperlink"/>
          </w:rPr>
          <w:t>https://www.sutton.gov.uk/CHttpHandler.ashx?id=4447&amp;p=0</w:t>
        </w:r>
      </w:hyperlink>
    </w:p>
  </w:footnote>
  <w:footnote w:id="11">
    <w:p w:rsidR="0022543A" w:rsidRDefault="0022543A" w:rsidP="00F54D2C">
      <w:pPr>
        <w:pStyle w:val="FootnoteText"/>
      </w:pPr>
      <w:r>
        <w:rPr>
          <w:rStyle w:val="FootnoteReference"/>
        </w:rPr>
        <w:footnoteRef/>
      </w:r>
      <w:r>
        <w:t xml:space="preserve"> </w:t>
      </w:r>
      <w:r w:rsidRPr="006E5437">
        <w:t xml:space="preserve">Scott Wilson (2009) London Borough of </w:t>
      </w:r>
      <w:r>
        <w:t>Sutton</w:t>
      </w:r>
      <w:r w:rsidRPr="006E5437">
        <w:t xml:space="preserve"> Level 2 Strategic Flood Risk Assessment. </w:t>
      </w:r>
      <w:hyperlink r:id="rId8" w:history="1">
        <w:r w:rsidRPr="004620E6">
          <w:rPr>
            <w:rStyle w:val="Hyperlink"/>
          </w:rPr>
          <w:t>https://www.sutton.gov.uk/CHttpHandler.ashx?id=5743&amp;p=0</w:t>
        </w:r>
      </w:hyperlink>
    </w:p>
  </w:footnote>
  <w:footnote w:id="12">
    <w:p w:rsidR="0022543A" w:rsidRDefault="0022543A" w:rsidP="00F54D2C">
      <w:pPr>
        <w:pStyle w:val="FootnoteText"/>
      </w:pPr>
      <w:r>
        <w:rPr>
          <w:rStyle w:val="FootnoteReference"/>
        </w:rPr>
        <w:footnoteRef/>
      </w:r>
      <w:r>
        <w:t xml:space="preserve"> </w:t>
      </w:r>
      <w:r w:rsidRPr="00790B14">
        <w:t xml:space="preserve">Capita Symonds URS (2011) London Borough of </w:t>
      </w:r>
      <w:r>
        <w:t>Sutton Preliminary Flood Risk Assessment</w:t>
      </w:r>
    </w:p>
    <w:p w:rsidR="0022543A" w:rsidRDefault="00E96CD5" w:rsidP="00F54D2C">
      <w:pPr>
        <w:pStyle w:val="FootnoteText"/>
      </w:pPr>
      <w:hyperlink r:id="rId9" w:history="1">
        <w:r w:rsidR="0022543A" w:rsidRPr="004620E6">
          <w:rPr>
            <w:rStyle w:val="Hyperlink"/>
          </w:rPr>
          <w:t>https://www.sutton.gov.uk/CHttpHandler.ashx?id=15497&amp;p=0</w:t>
        </w:r>
      </w:hyperlink>
    </w:p>
  </w:footnote>
  <w:footnote w:id="13">
    <w:p w:rsidR="0022543A" w:rsidRDefault="0022543A" w:rsidP="00E15C94">
      <w:pPr>
        <w:pStyle w:val="FootnoteText"/>
      </w:pPr>
      <w:r>
        <w:rPr>
          <w:rStyle w:val="FootnoteReference"/>
        </w:rPr>
        <w:footnoteRef/>
      </w:r>
      <w:r>
        <w:t xml:space="preserve"> Environment Agency (2009) Thames River Basin District Management Plan </w:t>
      </w:r>
    </w:p>
    <w:p w:rsidR="0022543A" w:rsidRDefault="00E96CD5" w:rsidP="00E15C94">
      <w:pPr>
        <w:pStyle w:val="FootnoteText"/>
      </w:pPr>
      <w:hyperlink r:id="rId10" w:history="1">
        <w:r w:rsidR="0022543A" w:rsidRPr="00B6010E">
          <w:rPr>
            <w:rStyle w:val="Hyperlink"/>
          </w:rPr>
          <w:t>https://www.gov.uk/government/uploads/system/uploads/attachment_data/file/289937/geth0910bswa-e-e.pdf</w:t>
        </w:r>
      </w:hyperlink>
    </w:p>
  </w:footnote>
  <w:footnote w:id="14">
    <w:p w:rsidR="0022543A" w:rsidRDefault="0022543A" w:rsidP="00E15C94">
      <w:pPr>
        <w:pStyle w:val="FootnoteText"/>
      </w:pPr>
      <w:r>
        <w:rPr>
          <w:rStyle w:val="FootnoteReference"/>
        </w:rPr>
        <w:footnoteRef/>
      </w:r>
      <w:r>
        <w:t xml:space="preserve"> Environment Agency (2009) Thames Catchment Flood Management Plan </w:t>
      </w:r>
    </w:p>
    <w:p w:rsidR="0022543A" w:rsidRDefault="00E96CD5" w:rsidP="00E15C94">
      <w:pPr>
        <w:pStyle w:val="FootnoteText"/>
      </w:pPr>
      <w:hyperlink r:id="rId11" w:history="1">
        <w:r w:rsidR="0022543A" w:rsidRPr="00B6010E">
          <w:rPr>
            <w:rStyle w:val="Hyperlink"/>
          </w:rPr>
          <w:t>https://www.gov.uk/government/publications/thames-catchment-flood-management-plan</w:t>
        </w:r>
      </w:hyperlink>
    </w:p>
  </w:footnote>
  <w:footnote w:id="15">
    <w:p w:rsidR="0022543A" w:rsidRDefault="0022543A" w:rsidP="00E15C94">
      <w:pPr>
        <w:pStyle w:val="FootnoteText"/>
      </w:pPr>
      <w:r>
        <w:rPr>
          <w:rStyle w:val="FootnoteReference"/>
        </w:rPr>
        <w:footnoteRef/>
      </w:r>
      <w:r>
        <w:t xml:space="preserve"> European Union (2007) EU Floods Directive </w:t>
      </w:r>
      <w:hyperlink r:id="rId12" w:history="1">
        <w:r w:rsidRPr="005A2BE1">
          <w:rPr>
            <w:rStyle w:val="Hyperlink"/>
          </w:rPr>
          <w:t>http://eur-lex.europa.eu/LexUriServ/LexUriServ.do?uri=CELEX:32007L0060:EN:NOT</w:t>
        </w:r>
      </w:hyperlink>
    </w:p>
  </w:footnote>
  <w:footnote w:id="16">
    <w:p w:rsidR="0022543A" w:rsidRDefault="0022543A" w:rsidP="00DF456B">
      <w:pPr>
        <w:pStyle w:val="FootnoteText"/>
      </w:pPr>
      <w:r>
        <w:rPr>
          <w:rStyle w:val="FootnoteReference"/>
        </w:rPr>
        <w:footnoteRef/>
      </w:r>
      <w:r>
        <w:t xml:space="preserve"> Environment Agency Flood Risk from Surface Water Map: </w:t>
      </w:r>
      <w:hyperlink r:id="rId13" w:anchor="x=357683&amp;y=355134&amp;scale=2" w:history="1">
        <w:r>
          <w:rPr>
            <w:rStyle w:val="Hyperlink"/>
          </w:rPr>
          <w:t>http://watermaps.environment-agency.gov.uk/wiyby/wiyby.aspx?lang=_e&amp;topic=ufmfsw&amp;layer=default&amp;scale=2&amp;x=357683&amp;y=355134#x=357683&amp;y=355134&amp;scale=2</w:t>
        </w:r>
      </w:hyperlink>
      <w:r w:rsidRPr="00FE6448">
        <w:t>Also know</w:t>
      </w:r>
      <w:r>
        <w:t>n</w:t>
      </w:r>
      <w:r w:rsidRPr="00FE6448">
        <w:t xml:space="preserve"> as </w:t>
      </w:r>
      <w:r>
        <w:t>the updated Flood Map for Surface Water (uFMfSW) dataset.</w:t>
      </w:r>
    </w:p>
  </w:footnote>
  <w:footnote w:id="17">
    <w:p w:rsidR="0022543A" w:rsidRDefault="0022543A" w:rsidP="000C567A">
      <w:pPr>
        <w:pStyle w:val="FootnoteText"/>
      </w:pPr>
      <w:r>
        <w:rPr>
          <w:rStyle w:val="FootnoteReference"/>
        </w:rPr>
        <w:footnoteRef/>
      </w:r>
      <w:r>
        <w:t xml:space="preserve"> HMSO (1991) The Land Drainage Act: </w:t>
      </w:r>
      <w:hyperlink r:id="rId14" w:history="1">
        <w:r w:rsidRPr="00B6010E">
          <w:rPr>
            <w:rStyle w:val="Hyperlink"/>
          </w:rPr>
          <w:t>http://www.legislation.gov.uk/ukpga/1991/59/contents</w:t>
        </w:r>
      </w:hyperlink>
      <w:r w:rsidRPr="00B85147">
        <w:rPr>
          <w:rStyle w:val="Hyperlink"/>
          <w:u w:val="none"/>
        </w:rPr>
        <w:t>. As amended</w:t>
      </w:r>
      <w:r>
        <w:t xml:space="preserve"> by the Flood and Water Management Act 2010.</w:t>
      </w:r>
    </w:p>
  </w:footnote>
  <w:footnote w:id="18">
    <w:p w:rsidR="0022543A" w:rsidRDefault="0022543A" w:rsidP="003E2557">
      <w:pPr>
        <w:pStyle w:val="FootnoteText"/>
      </w:pPr>
      <w:r>
        <w:rPr>
          <w:rStyle w:val="FootnoteReference"/>
        </w:rPr>
        <w:footnoteRef/>
      </w:r>
      <w:r>
        <w:t xml:space="preserve"> Environment Agency website: </w:t>
      </w:r>
      <w:hyperlink r:id="rId15" w:history="1">
        <w:r w:rsidRPr="00B6010E">
          <w:rPr>
            <w:rStyle w:val="Hyperlink"/>
          </w:rPr>
          <w:t>https://www.gov.uk/government/organisations/environment-agency</w:t>
        </w:r>
      </w:hyperlink>
    </w:p>
  </w:footnote>
  <w:footnote w:id="19">
    <w:p w:rsidR="0022543A" w:rsidRDefault="0022543A" w:rsidP="00330F2C">
      <w:pPr>
        <w:pStyle w:val="FootnoteText"/>
      </w:pPr>
      <w:r>
        <w:rPr>
          <w:rStyle w:val="FootnoteReference"/>
        </w:rPr>
        <w:footnoteRef/>
      </w:r>
      <w:r>
        <w:t xml:space="preserve"> Communities and Local Government (2012) National Planning Policy Framework </w:t>
      </w:r>
      <w:hyperlink r:id="rId16" w:history="1">
        <w:r w:rsidRPr="00B6010E">
          <w:rPr>
            <w:rStyle w:val="Hyperlink"/>
          </w:rPr>
          <w:t>https://www.gov.uk/government/uploads/system/uploads/attachment_data/file/6077/2116950.pdf</w:t>
        </w:r>
      </w:hyperlink>
    </w:p>
  </w:footnote>
  <w:footnote w:id="20">
    <w:p w:rsidR="0022543A" w:rsidRDefault="0022543A" w:rsidP="00330F2C">
      <w:pPr>
        <w:pStyle w:val="FootnoteText"/>
      </w:pPr>
      <w:r>
        <w:rPr>
          <w:rStyle w:val="FootnoteReference"/>
        </w:rPr>
        <w:footnoteRef/>
      </w:r>
      <w:r>
        <w:t xml:space="preserve"> Environment Agency (August 2013), Sutton</w:t>
      </w:r>
      <w:r w:rsidRPr="003A027D">
        <w:t xml:space="preserve"> London Borough Environmental Fact Sheet</w:t>
      </w:r>
      <w:r>
        <w:t xml:space="preserve"> - compiled</w:t>
      </w:r>
      <w:r w:rsidRPr="003A027D">
        <w:t xml:space="preserve"> as an extension to the London State of the Environment Report</w:t>
      </w:r>
      <w:r>
        <w:t xml:space="preserve"> </w:t>
      </w:r>
    </w:p>
  </w:footnote>
  <w:footnote w:id="21">
    <w:p w:rsidR="0022543A" w:rsidRDefault="0022543A" w:rsidP="004F755A">
      <w:pPr>
        <w:pStyle w:val="FootnoteText"/>
      </w:pPr>
      <w:r>
        <w:rPr>
          <w:rStyle w:val="FootnoteReference"/>
        </w:rPr>
        <w:footnoteRef/>
      </w:r>
      <w:r>
        <w:t xml:space="preserve"> </w:t>
      </w:r>
      <w:r w:rsidRPr="005F03EF">
        <w:t>A water-company held register of properties which have experienced sewer flooding due to hydraulic overload, or properties which are 'at risk' of sewer flooding more frequently than once in 20 years</w:t>
      </w:r>
      <w:r>
        <w:t>.</w:t>
      </w:r>
    </w:p>
  </w:footnote>
  <w:footnote w:id="22">
    <w:p w:rsidR="0022543A" w:rsidRPr="003446D3" w:rsidRDefault="0022543A" w:rsidP="00EC6087">
      <w:pPr>
        <w:pStyle w:val="FootnoteText"/>
      </w:pPr>
      <w:r w:rsidRPr="003446D3">
        <w:rPr>
          <w:rStyle w:val="FootnoteReference"/>
        </w:rPr>
        <w:footnoteRef/>
      </w:r>
      <w:r w:rsidRPr="003446D3">
        <w:t xml:space="preserve"> Environment Agency Flood Risk from Reservoirs Map: </w:t>
      </w:r>
      <w:hyperlink r:id="rId17" w:anchor="x=357683&amp;y=355134&amp;scale=2" w:history="1">
        <w:r w:rsidRPr="003446D3">
          <w:rPr>
            <w:rStyle w:val="Hyperlink"/>
          </w:rPr>
          <w:t>http://watermaps.environment-agency.gov.uk/wiyby/wiyby.aspx?topic=reservoir#x=357683&amp;y=355134&amp;scale=2</w:t>
        </w:r>
      </w:hyperlink>
    </w:p>
  </w:footnote>
  <w:footnote w:id="23">
    <w:p w:rsidR="0022543A" w:rsidRDefault="0022543A" w:rsidP="003446D3">
      <w:pPr>
        <w:pStyle w:val="FootnoteText"/>
      </w:pPr>
      <w:r w:rsidRPr="003446D3">
        <w:rPr>
          <w:rStyle w:val="FootnoteReference"/>
        </w:rPr>
        <w:footnoteRef/>
      </w:r>
      <w:r w:rsidRPr="003446D3">
        <w:t xml:space="preserve"> United Kingdom</w:t>
      </w:r>
      <w:r>
        <w:t xml:space="preserve"> Climate Projections 2009 </w:t>
      </w:r>
      <w:hyperlink r:id="rId18" w:history="1">
        <w:r w:rsidRPr="001D438D">
          <w:rPr>
            <w:rStyle w:val="Hyperlink"/>
          </w:rPr>
          <w:t>http://ukclimateprojections.defra.gov.uk//</w:t>
        </w:r>
      </w:hyperlink>
      <w:r>
        <w:t xml:space="preserve"> </w:t>
      </w:r>
    </w:p>
  </w:footnote>
  <w:footnote w:id="24">
    <w:p w:rsidR="0022543A" w:rsidRDefault="0022543A" w:rsidP="00FD18A7">
      <w:pPr>
        <w:pStyle w:val="FootnoteText"/>
      </w:pPr>
      <w:r>
        <w:rPr>
          <w:rStyle w:val="FootnoteReference"/>
        </w:rPr>
        <w:footnoteRef/>
      </w:r>
      <w:r>
        <w:t xml:space="preserve"> HSMO (1980) Highways Act </w:t>
      </w:r>
      <w:hyperlink r:id="rId19" w:history="1">
        <w:r w:rsidRPr="001D438D">
          <w:rPr>
            <w:rStyle w:val="Hyperlink"/>
          </w:rPr>
          <w:t>http://www.legislation.gov.uk/ukpga/1980/66/contents</w:t>
        </w:r>
      </w:hyperlink>
      <w:r>
        <w:rPr>
          <w:rStyle w:val="Hyperlink"/>
        </w:rPr>
        <w:t xml:space="preserve"> </w:t>
      </w:r>
      <w:r>
        <w:t xml:space="preserve"> </w:t>
      </w:r>
    </w:p>
  </w:footnote>
  <w:footnote w:id="25">
    <w:p w:rsidR="0022543A" w:rsidRDefault="0022543A" w:rsidP="00FD18A7">
      <w:pPr>
        <w:pStyle w:val="FootnoteText"/>
      </w:pPr>
      <w:r>
        <w:rPr>
          <w:rStyle w:val="FootnoteReference"/>
        </w:rPr>
        <w:footnoteRef/>
      </w:r>
      <w:r>
        <w:t xml:space="preserve"> HSMO (1991) Land Drainage Act </w:t>
      </w:r>
      <w:hyperlink r:id="rId20" w:history="1">
        <w:r w:rsidRPr="001D438D">
          <w:rPr>
            <w:rStyle w:val="Hyperlink"/>
          </w:rPr>
          <w:t>http://www.legislation.gov.uk/ukpga/1991/59/contents</w:t>
        </w:r>
      </w:hyperlink>
      <w:r>
        <w:t xml:space="preserve"> </w:t>
      </w:r>
    </w:p>
  </w:footnote>
  <w:footnote w:id="26">
    <w:p w:rsidR="0022543A" w:rsidRDefault="0022543A" w:rsidP="00FD18A7">
      <w:pPr>
        <w:pStyle w:val="FootnoteText"/>
      </w:pPr>
      <w:r>
        <w:rPr>
          <w:rStyle w:val="FootnoteReference"/>
        </w:rPr>
        <w:footnoteRef/>
      </w:r>
      <w:r>
        <w:t xml:space="preserve"> HMSO (1991) Water Resources Act </w:t>
      </w:r>
      <w:hyperlink r:id="rId21" w:history="1">
        <w:r w:rsidRPr="001D438D">
          <w:rPr>
            <w:rStyle w:val="Hyperlink"/>
          </w:rPr>
          <w:t>http://www.legislation.gov.uk/ukpga/1991/57/contents</w:t>
        </w:r>
      </w:hyperlink>
      <w:r>
        <w:t xml:space="preserve"> </w:t>
      </w:r>
    </w:p>
  </w:footnote>
  <w:footnote w:id="27">
    <w:p w:rsidR="0022543A" w:rsidRDefault="0022543A" w:rsidP="00FD18A7">
      <w:pPr>
        <w:pStyle w:val="FootnoteText"/>
      </w:pPr>
      <w:r>
        <w:rPr>
          <w:rStyle w:val="FootnoteReference"/>
        </w:rPr>
        <w:footnoteRef/>
      </w:r>
      <w:r>
        <w:t xml:space="preserve"> HSMO (2004) Civil Contingencies Act </w:t>
      </w:r>
      <w:hyperlink r:id="rId22" w:history="1">
        <w:r w:rsidRPr="00911D3C">
          <w:rPr>
            <w:rStyle w:val="Hyperlink"/>
          </w:rPr>
          <w:t>http://www.legislation.gov.uk/ukpga/2004/36/contents</w:t>
        </w:r>
      </w:hyperlink>
      <w:r>
        <w:t xml:space="preserve"> </w:t>
      </w:r>
    </w:p>
  </w:footnote>
  <w:footnote w:id="28">
    <w:p w:rsidR="0022543A" w:rsidRDefault="0022543A" w:rsidP="00607F1E">
      <w:pPr>
        <w:pStyle w:val="FootnoteText"/>
        <w:spacing w:before="40" w:after="40"/>
      </w:pPr>
      <w:r>
        <w:rPr>
          <w:rStyle w:val="FootnoteReference"/>
        </w:rPr>
        <w:footnoteRef/>
      </w:r>
      <w:r>
        <w:t xml:space="preserve"> London Borough of Sutton, London Borough of Sutton Multi Agency Flood Plan (Living Draft)</w:t>
      </w:r>
    </w:p>
  </w:footnote>
  <w:footnote w:id="29">
    <w:p w:rsidR="0022543A" w:rsidRDefault="0022543A">
      <w:pPr>
        <w:pStyle w:val="FootnoteText"/>
      </w:pPr>
      <w:r>
        <w:rPr>
          <w:rStyle w:val="FootnoteReference"/>
        </w:rPr>
        <w:footnoteRef/>
      </w:r>
      <w:r>
        <w:t xml:space="preserve"> </w:t>
      </w:r>
      <w:r w:rsidRPr="00466D64">
        <w:t xml:space="preserve">See the </w:t>
      </w:r>
      <w:r>
        <w:t>Sutton</w:t>
      </w:r>
      <w:r w:rsidRPr="00466D64">
        <w:t xml:space="preserve"> Council website for the latest version of Local Plan:</w:t>
      </w:r>
      <w:r>
        <w:t xml:space="preserve"> </w:t>
      </w:r>
      <w:hyperlink r:id="rId23" w:history="1">
        <w:r w:rsidRPr="006E5C49">
          <w:rPr>
            <w:rStyle w:val="Hyperlink"/>
          </w:rPr>
          <w:t>https://www.sutton.gov.uk/index.aspx?articleid=651</w:t>
        </w:r>
      </w:hyperlink>
      <w:r>
        <w:t xml:space="preserve"> and </w:t>
      </w:r>
      <w:hyperlink r:id="rId24" w:history="1">
        <w:r w:rsidRPr="006E5C49">
          <w:rPr>
            <w:rStyle w:val="Hyperlink"/>
          </w:rPr>
          <w:t>https://www.sutton.gov.uk/index.aspx?articleid=660</w:t>
        </w:r>
      </w:hyperlink>
      <w:r>
        <w:t xml:space="preserve"> </w:t>
      </w:r>
    </w:p>
  </w:footnote>
  <w:footnote w:id="30">
    <w:p w:rsidR="0022543A" w:rsidRDefault="0022543A">
      <w:pPr>
        <w:pStyle w:val="FootnoteText"/>
      </w:pPr>
      <w:r>
        <w:rPr>
          <w:rStyle w:val="FootnoteReference"/>
        </w:rPr>
        <w:footnoteRef/>
      </w:r>
      <w:r>
        <w:t xml:space="preserve"> Communities and Local Government (2012) </w:t>
      </w:r>
      <w:r w:rsidRPr="00007F2E">
        <w:rPr>
          <w:szCs w:val="16"/>
        </w:rPr>
        <w:t>National Planning Policy Framework</w:t>
      </w:r>
      <w:r>
        <w:rPr>
          <w:szCs w:val="16"/>
        </w:rPr>
        <w:t xml:space="preserve"> </w:t>
      </w:r>
      <w:hyperlink r:id="rId25" w:history="1">
        <w:r w:rsidRPr="001D438D">
          <w:rPr>
            <w:rStyle w:val="Hyperlink"/>
            <w:szCs w:val="16"/>
          </w:rPr>
          <w:t>http://www.communities.gov.uk/documents/planningandbuilding/pdf/2116950</w:t>
        </w:r>
      </w:hyperlink>
      <w:r>
        <w:rPr>
          <w:szCs w:val="16"/>
        </w:rPr>
        <w:t xml:space="preserve"> </w:t>
      </w:r>
      <w:r w:rsidRPr="00853AF1">
        <w:rPr>
          <w:szCs w:val="16"/>
        </w:rPr>
        <w:t xml:space="preserve"> </w:t>
      </w:r>
      <w:r>
        <w:rPr>
          <w:szCs w:val="16"/>
        </w:rPr>
        <w:t xml:space="preserve"> </w:t>
      </w:r>
    </w:p>
  </w:footnote>
  <w:footnote w:id="31">
    <w:p w:rsidR="0022543A" w:rsidRDefault="0022543A" w:rsidP="00A418B6">
      <w:pPr>
        <w:pStyle w:val="FootnoteText"/>
        <w:rPr>
          <w:szCs w:val="16"/>
        </w:rPr>
      </w:pPr>
      <w:r>
        <w:rPr>
          <w:rStyle w:val="FootnoteReference"/>
        </w:rPr>
        <w:footnoteRef/>
      </w:r>
      <w:r>
        <w:t xml:space="preserve"> Communities and Local Government (2014) Planning Practice Guidance: Flood Risk and Coastal Change:</w:t>
      </w:r>
    </w:p>
    <w:p w:rsidR="0022543A" w:rsidRDefault="00E96CD5" w:rsidP="00A418B6">
      <w:pPr>
        <w:pStyle w:val="FootnoteText"/>
      </w:pPr>
      <w:hyperlink r:id="rId26" w:history="1">
        <w:r w:rsidR="0022543A" w:rsidRPr="00B6010E">
          <w:rPr>
            <w:rStyle w:val="Hyperlink"/>
          </w:rPr>
          <w:t>http://planningguidance.planningportal.gov.uk/blog/guidance/flood-risk-and-coastal-change/</w:t>
        </w:r>
      </w:hyperlink>
    </w:p>
  </w:footnote>
  <w:footnote w:id="32">
    <w:p w:rsidR="0022543A" w:rsidRDefault="0022543A" w:rsidP="00191CC2">
      <w:pPr>
        <w:pStyle w:val="FootnoteText"/>
      </w:pPr>
      <w:r>
        <w:rPr>
          <w:rStyle w:val="FootnoteReference"/>
        </w:rPr>
        <w:footnoteRef/>
      </w:r>
      <w:r>
        <w:t xml:space="preserve"> London Borough of Sutton Local Development Documents </w:t>
      </w:r>
      <w:hyperlink r:id="rId27" w:history="1">
        <w:r w:rsidRPr="007A575B">
          <w:rPr>
            <w:rStyle w:val="Hyperlink"/>
          </w:rPr>
          <w:t>https://www.sutton.gov.uk/index.aspx?articleid=660</w:t>
        </w:r>
      </w:hyperlink>
    </w:p>
  </w:footnote>
  <w:footnote w:id="33">
    <w:p w:rsidR="0022543A" w:rsidRDefault="0022543A" w:rsidP="00A418B6">
      <w:pPr>
        <w:pStyle w:val="FootnoteText"/>
      </w:pPr>
      <w:r>
        <w:rPr>
          <w:rStyle w:val="FootnoteReference"/>
        </w:rPr>
        <w:footnoteRef/>
      </w:r>
      <w:r>
        <w:t xml:space="preserve"> Thames Water Utilities website </w:t>
      </w:r>
      <w:hyperlink r:id="rId28" w:history="1">
        <w:r w:rsidRPr="00911D3C">
          <w:rPr>
            <w:rStyle w:val="Hyperlink"/>
          </w:rPr>
          <w:t>http://www.thameswater.co.uk/</w:t>
        </w:r>
      </w:hyperlink>
      <w:r>
        <w:t xml:space="preserve"> </w:t>
      </w:r>
    </w:p>
  </w:footnote>
  <w:footnote w:id="34">
    <w:p w:rsidR="0022543A" w:rsidRDefault="0022543A" w:rsidP="00A418B6">
      <w:pPr>
        <w:pStyle w:val="FootnoteText"/>
      </w:pPr>
      <w:r>
        <w:rPr>
          <w:rStyle w:val="FootnoteReference"/>
        </w:rPr>
        <w:footnoteRef/>
      </w:r>
      <w:r>
        <w:t xml:space="preserve"> Environment Agency website - ‘</w:t>
      </w:r>
      <w:r w:rsidRPr="00787BD7">
        <w:t>Prepare your property for flooding</w:t>
      </w:r>
      <w:r>
        <w:t xml:space="preserve">’ </w:t>
      </w:r>
      <w:hyperlink r:id="rId29" w:history="1">
        <w:r w:rsidRPr="00B81B5E">
          <w:rPr>
            <w:rStyle w:val="Hyperlink"/>
          </w:rPr>
          <w:t>https://www.gov.uk/prepare-for-a-flood</w:t>
        </w:r>
      </w:hyperlink>
      <w:r>
        <w:t xml:space="preserve"> </w:t>
      </w:r>
    </w:p>
  </w:footnote>
  <w:footnote w:id="35">
    <w:p w:rsidR="0022543A" w:rsidRDefault="0022543A" w:rsidP="004846DF">
      <w:pPr>
        <w:pStyle w:val="FootnoteText"/>
        <w:spacing w:before="40" w:after="40"/>
      </w:pPr>
      <w:r>
        <w:rPr>
          <w:rStyle w:val="FootnoteReference"/>
        </w:rPr>
        <w:footnoteRef/>
      </w:r>
      <w:r>
        <w:t xml:space="preserve"> Environment Agency (2012) ‘Living on the Edge’ </w:t>
      </w:r>
      <w:hyperlink r:id="rId30" w:history="1">
        <w:r w:rsidRPr="00B81B5E">
          <w:rPr>
            <w:rStyle w:val="Hyperlink"/>
          </w:rPr>
          <w:t>https://www.gov.uk/government/publications/riverside-ownership-rights-and-responsibilities</w:t>
        </w:r>
      </w:hyperlink>
      <w:r>
        <w:t xml:space="preserve"> </w:t>
      </w:r>
    </w:p>
  </w:footnote>
  <w:footnote w:id="36">
    <w:p w:rsidR="0022543A" w:rsidRDefault="0022543A" w:rsidP="003446D3">
      <w:pPr>
        <w:pStyle w:val="FootnoteText"/>
      </w:pPr>
      <w:r>
        <w:rPr>
          <w:rStyle w:val="FootnoteReference"/>
        </w:rPr>
        <w:footnoteRef/>
      </w:r>
      <w:r>
        <w:t xml:space="preserve"> </w:t>
      </w:r>
      <w:r w:rsidRPr="00642215">
        <w:t>https://www.gov.uk/river-maintenance-and-drainage-charges-farmers-and-landowners</w:t>
      </w:r>
    </w:p>
  </w:footnote>
  <w:footnote w:id="37">
    <w:p w:rsidR="0022543A" w:rsidRDefault="0022543A">
      <w:pPr>
        <w:pStyle w:val="FootnoteText"/>
      </w:pPr>
      <w:r>
        <w:rPr>
          <w:rStyle w:val="FootnoteReference"/>
        </w:rPr>
        <w:footnoteRef/>
      </w:r>
      <w:r>
        <w:t xml:space="preserve"> London Borough of Sutton website – ‘Risk Management Authorities’ </w:t>
      </w:r>
      <w:hyperlink r:id="rId31" w:history="1">
        <w:r>
          <w:rPr>
            <w:rStyle w:val="Hyperlink"/>
          </w:rPr>
          <w:t>https://www.sutton.gov.uk/index.aspx?articleid=18991</w:t>
        </w:r>
      </w:hyperlink>
    </w:p>
  </w:footnote>
  <w:footnote w:id="38">
    <w:p w:rsidR="0022543A" w:rsidRDefault="0022543A" w:rsidP="008410EE">
      <w:pPr>
        <w:pStyle w:val="FootnoteText"/>
      </w:pPr>
      <w:r>
        <w:rPr>
          <w:rStyle w:val="FootnoteReference"/>
        </w:rPr>
        <w:footnoteRef/>
      </w:r>
      <w:r>
        <w:t xml:space="preserve"> HMSO (2014) The Water Act 2014 </w:t>
      </w:r>
      <w:hyperlink r:id="rId32" w:history="1">
        <w:r w:rsidRPr="00C414F3">
          <w:rPr>
            <w:rStyle w:val="Hyperlink"/>
          </w:rPr>
          <w:t>http://www.legislation.gov.uk/ukpga/2014/21/contents/enacted</w:t>
        </w:r>
      </w:hyperlink>
      <w:r>
        <w:t xml:space="preserve"> </w:t>
      </w:r>
    </w:p>
  </w:footnote>
  <w:footnote w:id="39">
    <w:p w:rsidR="0022543A" w:rsidRDefault="0022543A" w:rsidP="004846DF">
      <w:pPr>
        <w:pStyle w:val="FootnoteText"/>
      </w:pPr>
      <w:r>
        <w:rPr>
          <w:rStyle w:val="FootnoteReference"/>
        </w:rPr>
        <w:footnoteRef/>
      </w:r>
      <w:r>
        <w:t xml:space="preserve"> Defra, Environment Agency (2011) The National Flood and Coastal Erosion Risk Management Strategy for England </w:t>
      </w:r>
      <w:hyperlink r:id="rId33" w:history="1">
        <w:r w:rsidRPr="00B81B5E">
          <w:rPr>
            <w:rStyle w:val="Hyperlink"/>
          </w:rPr>
          <w:t>https://www.gov.uk/government/publications/national-flood-and-coastal-erosion-risk-management-strategy-for-england</w:t>
        </w:r>
      </w:hyperlink>
      <w:r>
        <w:t xml:space="preserve"> </w:t>
      </w:r>
    </w:p>
  </w:footnote>
  <w:footnote w:id="40">
    <w:p w:rsidR="0022543A" w:rsidRDefault="0022543A" w:rsidP="00E04CDE">
      <w:pPr>
        <w:pStyle w:val="FootnoteText"/>
      </w:pPr>
      <w:r w:rsidRPr="00DC7AD2">
        <w:rPr>
          <w:rStyle w:val="FootnoteReference"/>
        </w:rPr>
        <w:footnoteRef/>
      </w:r>
      <w:r w:rsidRPr="00DC7AD2">
        <w:t xml:space="preserve"> Sutton Council web pages for Flood Risk Management </w:t>
      </w:r>
      <w:hyperlink r:id="rId34" w:history="1">
        <w:r w:rsidRPr="00DC7AD2">
          <w:rPr>
            <w:rStyle w:val="Hyperlink"/>
          </w:rPr>
          <w:t>https://www.sutton.gov.uk/index.aspx?articleid=18980</w:t>
        </w:r>
      </w:hyperlink>
    </w:p>
  </w:footnote>
  <w:footnote w:id="41">
    <w:p w:rsidR="0022543A" w:rsidRDefault="0022543A" w:rsidP="001E2D26">
      <w:pPr>
        <w:pStyle w:val="FootnoteText"/>
      </w:pPr>
      <w:r>
        <w:rPr>
          <w:rStyle w:val="FootnoteReference"/>
        </w:rPr>
        <w:footnoteRef/>
      </w:r>
      <w:r>
        <w:t xml:space="preserve"> Environment Agency Website: Thames Regional Flood and Coastal Committee </w:t>
      </w:r>
      <w:hyperlink r:id="rId35" w:history="1">
        <w:r w:rsidRPr="00B81B5E">
          <w:rPr>
            <w:rStyle w:val="Hyperlink"/>
          </w:rPr>
          <w:t>https://www.gov.uk/government/groups/thames-regional-flood-and-coastal-committee</w:t>
        </w:r>
      </w:hyperlink>
      <w:r>
        <w:t xml:space="preserve"> </w:t>
      </w:r>
    </w:p>
  </w:footnote>
  <w:footnote w:id="42">
    <w:p w:rsidR="0022543A" w:rsidRDefault="0022543A">
      <w:pPr>
        <w:pStyle w:val="FootnoteText"/>
      </w:pPr>
      <w:r>
        <w:rPr>
          <w:rStyle w:val="FootnoteReference"/>
        </w:rPr>
        <w:footnoteRef/>
      </w:r>
      <w:r>
        <w:t xml:space="preserve"> Digman, C., Ashley, R., Hargreaves, P. and Gill, E. (2014) Managing urban flooding from heavy rainfall – encouraging the uptake of designing for exceedance. Recommendations and summary. CIRIA, C738a. </w:t>
      </w:r>
      <w:r w:rsidRPr="00411E0B">
        <w:t>http://www.ciria.org/Resources/Free_publications/c738.aspx</w:t>
      </w:r>
    </w:p>
  </w:footnote>
  <w:footnote w:id="43">
    <w:p w:rsidR="0022543A" w:rsidRDefault="0022543A" w:rsidP="003C3567">
      <w:pPr>
        <w:pStyle w:val="Default"/>
      </w:pPr>
      <w:r w:rsidRPr="003F150E">
        <w:rPr>
          <w:rStyle w:val="FootnoteReference"/>
          <w:sz w:val="16"/>
          <w:szCs w:val="16"/>
        </w:rPr>
        <w:footnoteRef/>
      </w:r>
      <w:r w:rsidRPr="003F150E">
        <w:rPr>
          <w:sz w:val="16"/>
          <w:szCs w:val="16"/>
        </w:rPr>
        <w:t xml:space="preserve"> </w:t>
      </w:r>
      <w:r w:rsidRPr="003F150E">
        <w:rPr>
          <w:sz w:val="16"/>
          <w:szCs w:val="16"/>
          <w:lang w:eastAsia="en-US"/>
        </w:rPr>
        <w:t xml:space="preserve">White, I., O’Hare, P., </w:t>
      </w:r>
      <w:r w:rsidRPr="003F150E">
        <w:rPr>
          <w:rFonts w:cs="Times New Roman"/>
          <w:sz w:val="16"/>
          <w:szCs w:val="16"/>
          <w:lang w:eastAsia="en-US"/>
        </w:rPr>
        <w:t xml:space="preserve">Lawson, </w:t>
      </w:r>
      <w:r>
        <w:rPr>
          <w:rFonts w:cs="Times New Roman"/>
          <w:sz w:val="16"/>
          <w:szCs w:val="16"/>
          <w:lang w:eastAsia="en-US"/>
        </w:rPr>
        <w:t>N., Garvin, S., and Connelly, A</w:t>
      </w:r>
      <w:r w:rsidRPr="003F150E">
        <w:rPr>
          <w:rFonts w:cs="Times New Roman"/>
          <w:sz w:val="16"/>
          <w:szCs w:val="16"/>
          <w:lang w:eastAsia="en-US"/>
        </w:rPr>
        <w:t xml:space="preserve"> </w:t>
      </w:r>
      <w:r>
        <w:rPr>
          <w:rFonts w:cs="Times New Roman"/>
          <w:sz w:val="16"/>
          <w:szCs w:val="16"/>
          <w:lang w:eastAsia="en-US"/>
        </w:rPr>
        <w:t xml:space="preserve">(2013) </w:t>
      </w:r>
      <w:r w:rsidRPr="003F150E">
        <w:rPr>
          <w:rFonts w:cs="Times New Roman"/>
          <w:sz w:val="16"/>
          <w:szCs w:val="16"/>
          <w:lang w:eastAsia="en-US"/>
        </w:rPr>
        <w:t>Six Steps to Property Level Flood Resilience – Guidance for Property Owners. Manchester, UK.</w:t>
      </w:r>
      <w:r w:rsidRPr="003F150E">
        <w:rPr>
          <w:rFonts w:ascii="Avenir LT Std 35 Light" w:hAnsi="Avenir LT Std 35 Light" w:cs="Avenir LT Std 35 Light"/>
          <w:sz w:val="16"/>
          <w:szCs w:val="16"/>
        </w:rPr>
        <w:t xml:space="preserve"> </w:t>
      </w:r>
      <w:hyperlink r:id="rId36" w:history="1">
        <w:r w:rsidRPr="003F150E">
          <w:rPr>
            <w:rStyle w:val="Hyperlink"/>
            <w:rFonts w:cs="Arial"/>
            <w:sz w:val="16"/>
            <w:szCs w:val="16"/>
          </w:rPr>
          <w:t>http://www.bre.co.uk/filelibrary/pdf/projects/flooding/Property_owners_booklet_v2_web_(2).pdf</w:t>
        </w:r>
      </w:hyperlink>
      <w:r w:rsidRPr="003F150E">
        <w:rPr>
          <w:sz w:val="16"/>
          <w:szCs w:val="16"/>
        </w:rPr>
        <w:t xml:space="preserve"> </w:t>
      </w:r>
    </w:p>
  </w:footnote>
  <w:footnote w:id="44">
    <w:p w:rsidR="0022543A" w:rsidRPr="004E6758" w:rsidRDefault="0022543A" w:rsidP="0057500F">
      <w:pPr>
        <w:pStyle w:val="FootnoteText"/>
        <w:rPr>
          <w:szCs w:val="16"/>
        </w:rPr>
      </w:pPr>
      <w:r w:rsidRPr="004E6758">
        <w:rPr>
          <w:rStyle w:val="FootnoteReference"/>
        </w:rPr>
        <w:footnoteRef/>
      </w:r>
      <w:r w:rsidRPr="004E6758">
        <w:t xml:space="preserve"> </w:t>
      </w:r>
      <w:r w:rsidRPr="004E6758">
        <w:rPr>
          <w:szCs w:val="16"/>
        </w:rPr>
        <w:t>Environment Agency (2011) Flooding from Groundwater, Practical advice to help you reduce</w:t>
      </w:r>
    </w:p>
    <w:p w:rsidR="0022543A" w:rsidRPr="004E6758" w:rsidRDefault="0022543A" w:rsidP="0057500F">
      <w:pPr>
        <w:pStyle w:val="FootnoteText"/>
        <w:rPr>
          <w:sz w:val="20"/>
          <w:szCs w:val="18"/>
        </w:rPr>
      </w:pPr>
      <w:r w:rsidRPr="004E6758">
        <w:rPr>
          <w:szCs w:val="16"/>
        </w:rPr>
        <w:t xml:space="preserve">the impact of flooding from groundwater </w:t>
      </w:r>
    </w:p>
    <w:p w:rsidR="0022543A" w:rsidRDefault="00E96CD5" w:rsidP="0057500F">
      <w:pPr>
        <w:pStyle w:val="FootnoteText"/>
      </w:pPr>
      <w:hyperlink r:id="rId37" w:history="1">
        <w:r w:rsidR="0022543A" w:rsidRPr="00B6010E">
          <w:rPr>
            <w:rStyle w:val="Hyperlink"/>
          </w:rPr>
          <w:t>https://www.gov.uk/government/uploads/system/uploads/attachment_data/file/297421/flho0911bugi-e-e.pdf</w:t>
        </w:r>
      </w:hyperlink>
    </w:p>
  </w:footnote>
  <w:footnote w:id="45">
    <w:p w:rsidR="0022543A" w:rsidRDefault="0022543A" w:rsidP="00A757BB">
      <w:pPr>
        <w:pStyle w:val="FootnoteText"/>
      </w:pPr>
      <w:r>
        <w:rPr>
          <w:rStyle w:val="FootnoteReference"/>
        </w:rPr>
        <w:footnoteRef/>
      </w:r>
      <w:r>
        <w:t xml:space="preserve"> Inside Government Website, Community Infrastructure Levy </w:t>
      </w:r>
      <w:hyperlink r:id="rId38" w:history="1">
        <w:r w:rsidRPr="007E149B">
          <w:rPr>
            <w:rStyle w:val="Hyperlink"/>
          </w:rPr>
          <w:t>https://www.gov.uk/government/policies/giving-communities-more-power-in-planning-local-development/supporting-pages/community-infrastructure-levy</w:t>
        </w:r>
      </w:hyperlink>
    </w:p>
  </w:footnote>
  <w:footnote w:id="46">
    <w:p w:rsidR="0022543A" w:rsidRDefault="0022543A" w:rsidP="00CD2A43">
      <w:pPr>
        <w:pStyle w:val="FootnoteText"/>
      </w:pPr>
      <w:r>
        <w:rPr>
          <w:rStyle w:val="FootnoteReference"/>
        </w:rPr>
        <w:footnoteRef/>
      </w:r>
      <w:r>
        <w:t xml:space="preserve"> Halcrow Group Ltd for Defra (2012) Partnership funding and collaborative delivery of local flood risk management.  </w:t>
      </w:r>
      <w:hyperlink r:id="rId39" w:history="1">
        <w:r w:rsidRPr="00B212CD">
          <w:rPr>
            <w:rStyle w:val="Hyperlink"/>
          </w:rPr>
          <w:t>http://randd.defra.gov.uk/Document.aspx?Document=9958_FD2643_Partnershipfundingguide.pdf</w:t>
        </w:r>
      </w:hyperlink>
    </w:p>
  </w:footnote>
  <w:footnote w:id="47">
    <w:p w:rsidR="0022543A" w:rsidRDefault="0022543A" w:rsidP="00DF0A6B">
      <w:pPr>
        <w:pStyle w:val="FootnoteText"/>
      </w:pPr>
      <w:r>
        <w:rPr>
          <w:rStyle w:val="FootnoteReference"/>
        </w:rPr>
        <w:footnoteRef/>
      </w:r>
      <w:r>
        <w:t xml:space="preserve"> Environment Agency (2009) Prepare your property for flooding, A guide for householders and small businesses </w:t>
      </w:r>
      <w:hyperlink r:id="rId40" w:history="1">
        <w:r w:rsidRPr="00B000F9">
          <w:rPr>
            <w:rStyle w:val="Hyperlink"/>
          </w:rPr>
          <w:t>https://www.gov.uk/government/uploads/system/uploads/attachment_data/file/292943/geho1009brdl-e-e.pdf</w:t>
        </w:r>
      </w:hyperlink>
      <w:r>
        <w:t xml:space="preserve"> </w:t>
      </w:r>
    </w:p>
  </w:footnote>
  <w:footnote w:id="48">
    <w:p w:rsidR="0022543A" w:rsidRDefault="0022543A" w:rsidP="00DF0A6B">
      <w:pPr>
        <w:pStyle w:val="FootnoteText"/>
      </w:pPr>
      <w:r>
        <w:rPr>
          <w:rStyle w:val="FootnoteReference"/>
        </w:rPr>
        <w:footnoteRef/>
      </w:r>
      <w:r>
        <w:t xml:space="preserve"> Association of British Insurers website: </w:t>
      </w:r>
      <w:hyperlink r:id="rId41" w:history="1">
        <w:r w:rsidRPr="00B000F9">
          <w:rPr>
            <w:rStyle w:val="Hyperlink"/>
          </w:rPr>
          <w:t>https://www.abi.org.uk/Insurance-and-savings/Topics-and-issues/Flooding/Preparing-for-a-flood</w:t>
        </w:r>
      </w:hyperlink>
      <w:r>
        <w:t xml:space="preserve"> </w:t>
      </w:r>
    </w:p>
  </w:footnote>
  <w:footnote w:id="49">
    <w:p w:rsidR="0022543A" w:rsidRDefault="0022543A" w:rsidP="00DF0A6B">
      <w:pPr>
        <w:pStyle w:val="FootnoteText"/>
      </w:pPr>
      <w:r>
        <w:rPr>
          <w:rStyle w:val="FootnoteReference"/>
        </w:rPr>
        <w:footnoteRef/>
      </w:r>
      <w:r>
        <w:t xml:space="preserve"> The Flood Protection Association website: </w:t>
      </w:r>
      <w:hyperlink r:id="rId42" w:history="1">
        <w:r w:rsidRPr="00B000F9">
          <w:rPr>
            <w:rStyle w:val="Hyperlink"/>
          </w:rPr>
          <w:t>http://thefpa.org.uk/flood-protection/</w:t>
        </w:r>
      </w:hyperlink>
      <w:r>
        <w:t xml:space="preserve"> </w:t>
      </w:r>
    </w:p>
  </w:footnote>
  <w:footnote w:id="50">
    <w:p w:rsidR="0022543A" w:rsidRDefault="0022543A" w:rsidP="00DF0A6B">
      <w:pPr>
        <w:pStyle w:val="FootnoteText"/>
      </w:pPr>
      <w:r>
        <w:rPr>
          <w:rStyle w:val="FootnoteReference"/>
        </w:rPr>
        <w:footnoteRef/>
      </w:r>
      <w:r>
        <w:t xml:space="preserve"> Defra (2012) Obtaining flood insurance in high risk areas </w:t>
      </w:r>
      <w:hyperlink r:id="rId43" w:history="1">
        <w:r w:rsidRPr="00B000F9">
          <w:rPr>
            <w:rStyle w:val="Hyperlink"/>
          </w:rPr>
          <w:t>https://www.gov.uk/government/uploads/system/uploads/attachment_data/file/69578/pb13082-flood-insurance.pdf</w:t>
        </w:r>
      </w:hyperlink>
      <w:r>
        <w:t xml:space="preserve"> </w:t>
      </w:r>
    </w:p>
  </w:footnote>
  <w:footnote w:id="51">
    <w:p w:rsidR="0022543A" w:rsidRDefault="0022543A" w:rsidP="005D048A">
      <w:pPr>
        <w:pStyle w:val="FootnoteText"/>
      </w:pPr>
      <w:r>
        <w:rPr>
          <w:rStyle w:val="FootnoteReference"/>
        </w:rPr>
        <w:footnoteRef/>
      </w:r>
      <w:r>
        <w:t xml:space="preserve"> Environment Agency (2012) Flood Risk Report </w:t>
      </w:r>
      <w:hyperlink r:id="rId44" w:history="1">
        <w:r w:rsidRPr="00C0681A">
          <w:rPr>
            <w:rStyle w:val="Hyperlink"/>
          </w:rPr>
          <w:t>https://publications.environment-agency.gov.uk/ms/EbMpeA</w:t>
        </w:r>
      </w:hyperlink>
      <w:r>
        <w:t xml:space="preserve"> </w:t>
      </w:r>
    </w:p>
  </w:footnote>
  <w:footnote w:id="52">
    <w:p w:rsidR="0022543A" w:rsidRDefault="0022543A" w:rsidP="00A757BB">
      <w:pPr>
        <w:pStyle w:val="FootnoteText"/>
      </w:pPr>
      <w:r>
        <w:rPr>
          <w:rStyle w:val="FootnoteReference"/>
        </w:rPr>
        <w:footnoteRef/>
      </w:r>
      <w:r>
        <w:t xml:space="preserve"> European Union (2001) Strategic Environmental Assessment Directive </w:t>
      </w:r>
    </w:p>
    <w:p w:rsidR="0022543A" w:rsidRDefault="00E96CD5" w:rsidP="00A757BB">
      <w:pPr>
        <w:pStyle w:val="FootnoteText"/>
      </w:pPr>
      <w:hyperlink r:id="rId45" w:history="1">
        <w:r w:rsidR="0022543A" w:rsidRPr="007F2111">
          <w:rPr>
            <w:rStyle w:val="Hyperlink"/>
          </w:rPr>
          <w:t>http://eur-lex.europa.eu/LexUriServ/LexUriServ.do?uri=CELEX:32001L0042:en:NOT</w:t>
        </w:r>
      </w:hyperlink>
      <w:r w:rsidR="0022543A">
        <w:t xml:space="preserve"> </w:t>
      </w:r>
    </w:p>
  </w:footnote>
  <w:footnote w:id="53">
    <w:p w:rsidR="0022543A" w:rsidRDefault="0022543A" w:rsidP="00A757BB">
      <w:pPr>
        <w:pStyle w:val="FootnoteText"/>
      </w:pPr>
      <w:r w:rsidRPr="0089127D">
        <w:rPr>
          <w:rStyle w:val="FootnoteReference"/>
        </w:rPr>
        <w:footnoteRef/>
      </w:r>
      <w:r w:rsidRPr="0089127D">
        <w:rPr>
          <w:rStyle w:val="FootnoteReference"/>
        </w:rPr>
        <w:t xml:space="preserve"> </w:t>
      </w:r>
      <w:r w:rsidRPr="0089127D">
        <w:t xml:space="preserve">Capita URS for the South West London Flood Group (2014) South West London Local Flood Risk Management Strategy SEA -  Scoping Report </w:t>
      </w:r>
    </w:p>
  </w:footnote>
  <w:footnote w:id="54">
    <w:p w:rsidR="0022543A" w:rsidRDefault="0022543A" w:rsidP="00A757BB">
      <w:pPr>
        <w:pStyle w:val="FootnoteText"/>
      </w:pPr>
      <w:r w:rsidRPr="0089127D">
        <w:rPr>
          <w:rStyle w:val="FootnoteReference"/>
        </w:rPr>
        <w:footnoteRef/>
      </w:r>
      <w:r w:rsidRPr="0089127D">
        <w:t xml:space="preserve"> Capita URS for the London Borough of </w:t>
      </w:r>
      <w:r>
        <w:t>Sutton</w:t>
      </w:r>
      <w:r w:rsidRPr="0089127D">
        <w:t xml:space="preserve"> (2014) South West London Local Flood Risk Management Strategy SEA -  Environment Report for the London Borough of </w:t>
      </w:r>
      <w:r>
        <w:t>Sutton</w:t>
      </w:r>
    </w:p>
  </w:footnote>
  <w:footnote w:id="55">
    <w:p w:rsidR="0022543A" w:rsidRDefault="0022543A" w:rsidP="00876F98">
      <w:pPr>
        <w:pStyle w:val="FootnoteText"/>
      </w:pPr>
      <w:r>
        <w:rPr>
          <w:rStyle w:val="FootnoteReference"/>
        </w:rPr>
        <w:footnoteRef/>
      </w:r>
      <w:r>
        <w:t xml:space="preserve"> European Union (1994), The Habitats Directive, </w:t>
      </w:r>
      <w:hyperlink r:id="rId46" w:history="1">
        <w:r w:rsidRPr="00FE066B">
          <w:rPr>
            <w:rStyle w:val="Hyperlink"/>
          </w:rPr>
          <w:t>http://ec.europa.eu/environment/nature/legislation/habitatsdirective/index_en.htm</w:t>
        </w:r>
      </w:hyperlink>
      <w:r>
        <w:t xml:space="preserve"> </w:t>
      </w:r>
    </w:p>
  </w:footnote>
  <w:footnote w:id="56">
    <w:p w:rsidR="0022543A" w:rsidRDefault="0022543A" w:rsidP="00876F98">
      <w:pPr>
        <w:pStyle w:val="FootnoteText"/>
      </w:pPr>
      <w:r>
        <w:rPr>
          <w:rStyle w:val="FootnoteReference"/>
        </w:rPr>
        <w:footnoteRef/>
      </w:r>
      <w:r>
        <w:t xml:space="preserve"> HMSO (1994), T</w:t>
      </w:r>
      <w:r w:rsidRPr="003E1F80">
        <w:t>he Conservation (Natural Habitats &amp;c) Regulations 1994</w:t>
      </w:r>
      <w:r>
        <w:t xml:space="preserve">, </w:t>
      </w:r>
      <w:hyperlink r:id="rId47" w:history="1">
        <w:r w:rsidRPr="00FE066B">
          <w:rPr>
            <w:rStyle w:val="Hyperlink"/>
          </w:rPr>
          <w:t>http://www.legislation.gov.uk/uksi/1994/2716/contents/made</w:t>
        </w:r>
      </w:hyperlink>
      <w:r>
        <w:t xml:space="preserve"> </w:t>
      </w:r>
    </w:p>
  </w:footnote>
  <w:footnote w:id="57">
    <w:p w:rsidR="0022543A" w:rsidRDefault="0022543A">
      <w:pPr>
        <w:pStyle w:val="FootnoteText"/>
      </w:pPr>
      <w:r>
        <w:rPr>
          <w:rStyle w:val="FootnoteReference"/>
        </w:rPr>
        <w:footnoteRef/>
      </w:r>
      <w:r>
        <w:t xml:space="preserve"> </w:t>
      </w:r>
      <w:r w:rsidRPr="0089127D">
        <w:t xml:space="preserve">Capita URS for the London Borough of </w:t>
      </w:r>
      <w:r>
        <w:t>Sutton</w:t>
      </w:r>
      <w:r w:rsidRPr="0089127D">
        <w:t xml:space="preserve"> (2014) South West London Local Flood Risk Management Strategy – Habitats Regulations Assessment Screening  for the London Borough of </w:t>
      </w:r>
      <w:r>
        <w:t>Sutton</w:t>
      </w:r>
    </w:p>
  </w:footnote>
  <w:footnote w:id="58">
    <w:p w:rsidR="0022543A" w:rsidRDefault="0022543A" w:rsidP="00A757BB">
      <w:pPr>
        <w:pStyle w:val="FootnoteText"/>
      </w:pPr>
      <w:r w:rsidRPr="00A42886">
        <w:rPr>
          <w:rStyle w:val="FootnoteReference"/>
          <w:szCs w:val="16"/>
        </w:rPr>
        <w:footnoteRef/>
      </w:r>
      <w:r w:rsidRPr="00A42886">
        <w:rPr>
          <w:szCs w:val="16"/>
          <w:vertAlign w:val="superscript"/>
        </w:rPr>
        <w:t xml:space="preserve"> </w:t>
      </w:r>
      <w:r>
        <w:t>European Union (2000) W</w:t>
      </w:r>
      <w:r w:rsidRPr="00A42886">
        <w:t>ater Framework Directive 2000/60/EC</w:t>
      </w:r>
      <w:r>
        <w:t xml:space="preserve">, </w:t>
      </w:r>
      <w:hyperlink r:id="rId48" w:history="1">
        <w:r w:rsidRPr="00FE066B">
          <w:rPr>
            <w:rStyle w:val="Hyperlink"/>
          </w:rPr>
          <w:t>http://eur-lex.europa.eu/LexUriServ/LexUriServ.do?uri=CELEX:32000L0060:EN:NOT</w:t>
        </w:r>
      </w:hyperlink>
      <w:r>
        <w:t xml:space="preserve"> </w:t>
      </w:r>
    </w:p>
  </w:footnote>
  <w:footnote w:id="59">
    <w:p w:rsidR="0022543A" w:rsidRDefault="0022543A" w:rsidP="00A757BB">
      <w:pPr>
        <w:pStyle w:val="FootnoteText"/>
      </w:pPr>
      <w:r w:rsidRPr="00A42886">
        <w:rPr>
          <w:rStyle w:val="FootnoteReference"/>
          <w:szCs w:val="16"/>
        </w:rPr>
        <w:footnoteRef/>
      </w:r>
      <w:r w:rsidRPr="00A42886">
        <w:rPr>
          <w:szCs w:val="16"/>
        </w:rPr>
        <w:t xml:space="preserve"> Environment Agency</w:t>
      </w:r>
      <w:r>
        <w:rPr>
          <w:szCs w:val="16"/>
        </w:rPr>
        <w:t xml:space="preserve"> (2009)</w:t>
      </w:r>
      <w:r w:rsidRPr="00A42886">
        <w:rPr>
          <w:szCs w:val="16"/>
        </w:rPr>
        <w:t xml:space="preserve"> Thame</w:t>
      </w:r>
      <w:r>
        <w:rPr>
          <w:szCs w:val="16"/>
        </w:rPr>
        <w:t>s</w:t>
      </w:r>
      <w:r w:rsidRPr="00A42886">
        <w:rPr>
          <w:szCs w:val="16"/>
        </w:rPr>
        <w:t xml:space="preserve"> River</w:t>
      </w:r>
      <w:r>
        <w:t xml:space="preserve"> Basin District River Basin Management Plan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bottom w:val="single" w:sz="4" w:space="0" w:color="0C479D"/>
      </w:tblBorders>
      <w:tblLayout w:type="fixed"/>
      <w:tblLook w:val="01E0"/>
    </w:tblPr>
    <w:tblGrid>
      <w:gridCol w:w="3306"/>
      <w:gridCol w:w="6522"/>
    </w:tblGrid>
    <w:tr w:rsidR="0022543A" w:rsidTr="00A2746E">
      <w:tc>
        <w:tcPr>
          <w:tcW w:w="3306" w:type="dxa"/>
          <w:tcBorders>
            <w:bottom w:val="single" w:sz="4" w:space="0" w:color="0C479D"/>
          </w:tcBorders>
          <w:vAlign w:val="bottom"/>
        </w:tcPr>
        <w:p w:rsidR="0022543A" w:rsidRDefault="0022543A" w:rsidP="00D5152E">
          <w:pPr>
            <w:pStyle w:val="URSHeader"/>
          </w:pPr>
          <w:r>
            <w:rPr>
              <w:noProof/>
              <w:lang w:eastAsia="en-GB"/>
            </w:rPr>
            <w:drawing>
              <wp:inline distT="0" distB="0" distL="0" distR="0">
                <wp:extent cx="1222375" cy="298450"/>
                <wp:effectExtent l="19050" t="0" r="0" b="0"/>
                <wp:docPr id="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
                        <a:srcRect l="1387" t="8186" r="2435" b="6795"/>
                        <a:stretch>
                          <a:fillRect/>
                        </a:stretch>
                      </pic:blipFill>
                      <pic:spPr bwMode="auto">
                        <a:xfrm>
                          <a:off x="0" y="0"/>
                          <a:ext cx="1222375" cy="298450"/>
                        </a:xfrm>
                        <a:prstGeom prst="rect">
                          <a:avLst/>
                        </a:prstGeom>
                        <a:noFill/>
                        <a:ln w="9525">
                          <a:noFill/>
                          <a:miter lim="800000"/>
                          <a:headEnd/>
                          <a:tailEnd/>
                        </a:ln>
                      </pic:spPr>
                    </pic:pic>
                  </a:graphicData>
                </a:graphic>
              </wp:inline>
            </w:drawing>
          </w:r>
        </w:p>
      </w:tc>
      <w:tc>
        <w:tcPr>
          <w:tcW w:w="6522" w:type="dxa"/>
          <w:tcBorders>
            <w:bottom w:val="single" w:sz="4" w:space="0" w:color="0C479D"/>
          </w:tcBorders>
          <w:vAlign w:val="bottom"/>
        </w:tcPr>
        <w:p w:rsidR="0022543A" w:rsidRDefault="0022543A" w:rsidP="00633469">
          <w:pPr>
            <w:pStyle w:val="URSHeader"/>
            <w:jc w:val="right"/>
          </w:pPr>
          <w:r>
            <w:t>Quality Management</w:t>
          </w:r>
        </w:p>
      </w:tc>
    </w:tr>
  </w:tbl>
  <w:p w:rsidR="0022543A" w:rsidRDefault="0022543A">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4709" w:type="dxa"/>
      <w:tblBorders>
        <w:bottom w:val="single" w:sz="4" w:space="0" w:color="0C479D"/>
      </w:tblBorders>
      <w:tblLayout w:type="fixed"/>
      <w:tblLook w:val="01E0"/>
    </w:tblPr>
    <w:tblGrid>
      <w:gridCol w:w="3311"/>
      <w:gridCol w:w="11398"/>
    </w:tblGrid>
    <w:tr w:rsidR="0022543A" w:rsidTr="00EC2D44">
      <w:trPr>
        <w:trHeight w:val="658"/>
      </w:trPr>
      <w:tc>
        <w:tcPr>
          <w:tcW w:w="3311" w:type="dxa"/>
          <w:tcBorders>
            <w:bottom w:val="single" w:sz="4" w:space="0" w:color="0C479D"/>
          </w:tcBorders>
          <w:vAlign w:val="bottom"/>
        </w:tcPr>
        <w:p w:rsidR="0022543A" w:rsidRDefault="0022543A" w:rsidP="00D5152E">
          <w:pPr>
            <w:pStyle w:val="URSHeader"/>
          </w:pPr>
          <w:r>
            <w:rPr>
              <w:noProof/>
              <w:lang w:eastAsia="en-GB"/>
            </w:rPr>
            <w:drawing>
              <wp:anchor distT="0" distB="0" distL="114300" distR="114300" simplePos="0" relativeHeight="251669504" behindDoc="0" locked="0" layoutInCell="1" allowOverlap="1">
                <wp:simplePos x="0" y="0"/>
                <wp:positionH relativeFrom="column">
                  <wp:posOffset>9525</wp:posOffset>
                </wp:positionH>
                <wp:positionV relativeFrom="paragraph">
                  <wp:posOffset>-298450</wp:posOffset>
                </wp:positionV>
                <wp:extent cx="495300" cy="457835"/>
                <wp:effectExtent l="19050" t="0" r="0" b="0"/>
                <wp:wrapNone/>
                <wp:docPr id="12338" name="Picture 1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srcRect/>
                        <a:stretch>
                          <a:fillRect/>
                        </a:stretch>
                      </pic:blipFill>
                      <pic:spPr bwMode="auto">
                        <a:xfrm>
                          <a:off x="0" y="0"/>
                          <a:ext cx="495300" cy="457835"/>
                        </a:xfrm>
                        <a:prstGeom prst="rect">
                          <a:avLst/>
                        </a:prstGeom>
                        <a:noFill/>
                      </pic:spPr>
                    </pic:pic>
                  </a:graphicData>
                </a:graphic>
              </wp:anchor>
            </w:drawing>
          </w:r>
        </w:p>
      </w:tc>
      <w:tc>
        <w:tcPr>
          <w:tcW w:w="11398" w:type="dxa"/>
          <w:tcBorders>
            <w:bottom w:val="single" w:sz="4" w:space="0" w:color="0C479D"/>
          </w:tcBorders>
          <w:vAlign w:val="bottom"/>
        </w:tcPr>
        <w:p w:rsidR="0022543A" w:rsidRPr="0080671B" w:rsidRDefault="00E96CD5" w:rsidP="0080671B">
          <w:pPr>
            <w:pStyle w:val="URSHeader"/>
            <w:jc w:val="right"/>
          </w:pPr>
          <w:r w:rsidRPr="0080671B">
            <w:rPr>
              <w:szCs w:val="20"/>
            </w:rPr>
            <w:fldChar w:fldCharType="begin"/>
          </w:r>
          <w:r w:rsidR="0022543A" w:rsidRPr="0080671B">
            <w:rPr>
              <w:szCs w:val="20"/>
            </w:rPr>
            <w:instrText xml:space="preserve"> STYLEREF  "URS Heading 1" </w:instrText>
          </w:r>
          <w:r w:rsidRPr="0080671B">
            <w:rPr>
              <w:szCs w:val="20"/>
            </w:rPr>
            <w:fldChar w:fldCharType="separate"/>
          </w:r>
          <w:r w:rsidR="004E7CD3">
            <w:rPr>
              <w:noProof/>
              <w:szCs w:val="20"/>
            </w:rPr>
            <w:t>Flood Risk in the London Borough of Sutton</w:t>
          </w:r>
          <w:r w:rsidRPr="0080671B">
            <w:rPr>
              <w:szCs w:val="20"/>
            </w:rPr>
            <w:fldChar w:fldCharType="end"/>
          </w:r>
        </w:p>
      </w:tc>
    </w:tr>
  </w:tbl>
  <w:p w:rsidR="0022543A" w:rsidRPr="00A520D1" w:rsidRDefault="0022543A" w:rsidP="00A520D1">
    <w:pPr>
      <w:pStyle w:val="Header"/>
      <w:spacing w:after="0"/>
      <w:rPr>
        <w:sz w:val="4"/>
        <w:szCs w:val="4"/>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843" w:type="dxa"/>
      <w:tblBorders>
        <w:bottom w:val="single" w:sz="4" w:space="0" w:color="0C479D"/>
      </w:tblBorders>
      <w:tblLayout w:type="fixed"/>
      <w:tblLook w:val="01E0"/>
    </w:tblPr>
    <w:tblGrid>
      <w:gridCol w:w="3311"/>
      <w:gridCol w:w="6532"/>
    </w:tblGrid>
    <w:tr w:rsidR="0022543A" w:rsidTr="00AF7244">
      <w:trPr>
        <w:trHeight w:val="658"/>
      </w:trPr>
      <w:tc>
        <w:tcPr>
          <w:tcW w:w="3311" w:type="dxa"/>
          <w:tcBorders>
            <w:bottom w:val="single" w:sz="4" w:space="0" w:color="0C479D"/>
          </w:tcBorders>
          <w:vAlign w:val="bottom"/>
        </w:tcPr>
        <w:p w:rsidR="0022543A" w:rsidRDefault="0022543A" w:rsidP="00AF7244">
          <w:pPr>
            <w:pStyle w:val="URSHeader"/>
          </w:pPr>
          <w:r>
            <w:rPr>
              <w:noProof/>
              <w:lang w:eastAsia="en-GB"/>
            </w:rPr>
            <w:drawing>
              <wp:anchor distT="0" distB="0" distL="114300" distR="114300" simplePos="0" relativeHeight="251677696" behindDoc="0" locked="0" layoutInCell="1" allowOverlap="1">
                <wp:simplePos x="0" y="0"/>
                <wp:positionH relativeFrom="column">
                  <wp:posOffset>9525</wp:posOffset>
                </wp:positionH>
                <wp:positionV relativeFrom="paragraph">
                  <wp:posOffset>-298450</wp:posOffset>
                </wp:positionV>
                <wp:extent cx="495300" cy="457835"/>
                <wp:effectExtent l="19050" t="0" r="0" b="0"/>
                <wp:wrapNone/>
                <wp:docPr id="12339" name="Picture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srcRect/>
                        <a:stretch>
                          <a:fillRect/>
                        </a:stretch>
                      </pic:blipFill>
                      <pic:spPr bwMode="auto">
                        <a:xfrm>
                          <a:off x="0" y="0"/>
                          <a:ext cx="495300" cy="457835"/>
                        </a:xfrm>
                        <a:prstGeom prst="rect">
                          <a:avLst/>
                        </a:prstGeom>
                        <a:noFill/>
                      </pic:spPr>
                    </pic:pic>
                  </a:graphicData>
                </a:graphic>
              </wp:anchor>
            </w:drawing>
          </w:r>
        </w:p>
      </w:tc>
      <w:tc>
        <w:tcPr>
          <w:tcW w:w="6532" w:type="dxa"/>
          <w:tcBorders>
            <w:bottom w:val="single" w:sz="4" w:space="0" w:color="0C479D"/>
          </w:tcBorders>
          <w:vAlign w:val="bottom"/>
        </w:tcPr>
        <w:p w:rsidR="0022543A" w:rsidRPr="0080671B" w:rsidRDefault="00E96CD5" w:rsidP="00AF7244">
          <w:pPr>
            <w:pStyle w:val="URSHeader"/>
            <w:jc w:val="right"/>
          </w:pPr>
          <w:r w:rsidRPr="0080671B">
            <w:rPr>
              <w:szCs w:val="20"/>
            </w:rPr>
            <w:fldChar w:fldCharType="begin"/>
          </w:r>
          <w:r w:rsidR="0022543A" w:rsidRPr="0080671B">
            <w:rPr>
              <w:szCs w:val="20"/>
            </w:rPr>
            <w:instrText xml:space="preserve"> STYLEREF  "URS Heading 1" </w:instrText>
          </w:r>
          <w:r w:rsidRPr="0080671B">
            <w:rPr>
              <w:szCs w:val="20"/>
            </w:rPr>
            <w:fldChar w:fldCharType="separate"/>
          </w:r>
          <w:r w:rsidR="004E7CD3">
            <w:rPr>
              <w:noProof/>
              <w:szCs w:val="20"/>
            </w:rPr>
            <w:t>Flood Risk in the London Borough of Sutton</w:t>
          </w:r>
          <w:r w:rsidRPr="0080671B">
            <w:rPr>
              <w:szCs w:val="20"/>
            </w:rPr>
            <w:fldChar w:fldCharType="end"/>
          </w:r>
        </w:p>
      </w:tc>
    </w:tr>
  </w:tbl>
  <w:p w:rsidR="0022543A" w:rsidRDefault="0022543A" w:rsidP="00A520D1">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4709" w:type="dxa"/>
      <w:tblBorders>
        <w:bottom w:val="single" w:sz="4" w:space="0" w:color="0C479D"/>
      </w:tblBorders>
      <w:tblLayout w:type="fixed"/>
      <w:tblLook w:val="01E0"/>
    </w:tblPr>
    <w:tblGrid>
      <w:gridCol w:w="3311"/>
      <w:gridCol w:w="11398"/>
    </w:tblGrid>
    <w:tr w:rsidR="0022543A" w:rsidTr="00A520D1">
      <w:trPr>
        <w:trHeight w:val="658"/>
      </w:trPr>
      <w:tc>
        <w:tcPr>
          <w:tcW w:w="3311" w:type="dxa"/>
          <w:tcBorders>
            <w:bottom w:val="single" w:sz="4" w:space="0" w:color="0C479D"/>
          </w:tcBorders>
          <w:vAlign w:val="bottom"/>
        </w:tcPr>
        <w:p w:rsidR="0022543A" w:rsidRDefault="0022543A" w:rsidP="00D5152E">
          <w:pPr>
            <w:pStyle w:val="URSHeader"/>
          </w:pPr>
          <w:r>
            <w:rPr>
              <w:noProof/>
              <w:lang w:eastAsia="en-GB"/>
            </w:rPr>
            <w:drawing>
              <wp:anchor distT="0" distB="0" distL="114300" distR="114300" simplePos="0" relativeHeight="251675648" behindDoc="0" locked="0" layoutInCell="1" allowOverlap="1">
                <wp:simplePos x="0" y="0"/>
                <wp:positionH relativeFrom="column">
                  <wp:posOffset>9525</wp:posOffset>
                </wp:positionH>
                <wp:positionV relativeFrom="paragraph">
                  <wp:posOffset>-298450</wp:posOffset>
                </wp:positionV>
                <wp:extent cx="495300" cy="457835"/>
                <wp:effectExtent l="19050" t="0" r="0" b="0"/>
                <wp:wrapNone/>
                <wp:docPr id="12340" name="Picture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srcRect/>
                        <a:stretch>
                          <a:fillRect/>
                        </a:stretch>
                      </pic:blipFill>
                      <pic:spPr bwMode="auto">
                        <a:xfrm>
                          <a:off x="0" y="0"/>
                          <a:ext cx="495300" cy="457835"/>
                        </a:xfrm>
                        <a:prstGeom prst="rect">
                          <a:avLst/>
                        </a:prstGeom>
                        <a:noFill/>
                      </pic:spPr>
                    </pic:pic>
                  </a:graphicData>
                </a:graphic>
              </wp:anchor>
            </w:drawing>
          </w:r>
        </w:p>
      </w:tc>
      <w:tc>
        <w:tcPr>
          <w:tcW w:w="11398" w:type="dxa"/>
          <w:tcBorders>
            <w:bottom w:val="single" w:sz="4" w:space="0" w:color="0C479D"/>
          </w:tcBorders>
          <w:vAlign w:val="bottom"/>
        </w:tcPr>
        <w:p w:rsidR="0022543A" w:rsidRPr="0080671B" w:rsidRDefault="00E96CD5" w:rsidP="0080671B">
          <w:pPr>
            <w:pStyle w:val="URSHeader"/>
            <w:jc w:val="right"/>
          </w:pPr>
          <w:r w:rsidRPr="0080671B">
            <w:rPr>
              <w:szCs w:val="20"/>
            </w:rPr>
            <w:fldChar w:fldCharType="begin"/>
          </w:r>
          <w:r w:rsidR="0022543A" w:rsidRPr="0080671B">
            <w:rPr>
              <w:szCs w:val="20"/>
            </w:rPr>
            <w:instrText xml:space="preserve"> STYLEREF  "URS Heading 1" </w:instrText>
          </w:r>
          <w:r w:rsidRPr="0080671B">
            <w:rPr>
              <w:szCs w:val="20"/>
            </w:rPr>
            <w:fldChar w:fldCharType="separate"/>
          </w:r>
          <w:r w:rsidR="004E7CD3">
            <w:rPr>
              <w:noProof/>
              <w:szCs w:val="20"/>
            </w:rPr>
            <w:t>Flood Risk in the London Borough of Sutton</w:t>
          </w:r>
          <w:r w:rsidRPr="0080671B">
            <w:rPr>
              <w:szCs w:val="20"/>
            </w:rPr>
            <w:fldChar w:fldCharType="end"/>
          </w:r>
        </w:p>
      </w:tc>
    </w:tr>
  </w:tbl>
  <w:p w:rsidR="0022543A" w:rsidRPr="00A520D1" w:rsidRDefault="0022543A" w:rsidP="00A520D1">
    <w:pPr>
      <w:pStyle w:val="Header"/>
      <w:spacing w:after="0"/>
      <w:rPr>
        <w:sz w:val="4"/>
        <w:szCs w:val="4"/>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843" w:type="dxa"/>
      <w:tblBorders>
        <w:bottom w:val="single" w:sz="4" w:space="0" w:color="0C479D"/>
      </w:tblBorders>
      <w:tblLayout w:type="fixed"/>
      <w:tblLook w:val="01E0"/>
    </w:tblPr>
    <w:tblGrid>
      <w:gridCol w:w="3311"/>
      <w:gridCol w:w="6532"/>
    </w:tblGrid>
    <w:tr w:rsidR="0022543A" w:rsidTr="008F392F">
      <w:trPr>
        <w:trHeight w:val="658"/>
      </w:trPr>
      <w:tc>
        <w:tcPr>
          <w:tcW w:w="3311" w:type="dxa"/>
          <w:tcBorders>
            <w:bottom w:val="single" w:sz="4" w:space="0" w:color="0C479D"/>
          </w:tcBorders>
          <w:vAlign w:val="bottom"/>
        </w:tcPr>
        <w:p w:rsidR="0022543A" w:rsidRDefault="0022543A" w:rsidP="00D5152E">
          <w:pPr>
            <w:pStyle w:val="URSHeader"/>
          </w:pPr>
          <w:r>
            <w:rPr>
              <w:noProof/>
              <w:lang w:eastAsia="en-GB"/>
            </w:rPr>
            <w:drawing>
              <wp:anchor distT="0" distB="0" distL="114300" distR="114300" simplePos="0" relativeHeight="251673600" behindDoc="0" locked="0" layoutInCell="1" allowOverlap="1">
                <wp:simplePos x="0" y="0"/>
                <wp:positionH relativeFrom="column">
                  <wp:posOffset>9525</wp:posOffset>
                </wp:positionH>
                <wp:positionV relativeFrom="paragraph">
                  <wp:posOffset>-298450</wp:posOffset>
                </wp:positionV>
                <wp:extent cx="495300" cy="457835"/>
                <wp:effectExtent l="19050" t="0" r="0" b="0"/>
                <wp:wrapNone/>
                <wp:docPr id="12341" name="Picture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srcRect/>
                        <a:stretch>
                          <a:fillRect/>
                        </a:stretch>
                      </pic:blipFill>
                      <pic:spPr bwMode="auto">
                        <a:xfrm>
                          <a:off x="0" y="0"/>
                          <a:ext cx="495300" cy="457835"/>
                        </a:xfrm>
                        <a:prstGeom prst="rect">
                          <a:avLst/>
                        </a:prstGeom>
                        <a:noFill/>
                      </pic:spPr>
                    </pic:pic>
                  </a:graphicData>
                </a:graphic>
              </wp:anchor>
            </w:drawing>
          </w:r>
        </w:p>
      </w:tc>
      <w:tc>
        <w:tcPr>
          <w:tcW w:w="6532" w:type="dxa"/>
          <w:tcBorders>
            <w:bottom w:val="single" w:sz="4" w:space="0" w:color="0C479D"/>
          </w:tcBorders>
          <w:vAlign w:val="bottom"/>
        </w:tcPr>
        <w:p w:rsidR="0022543A" w:rsidRPr="0080671B" w:rsidRDefault="00E96CD5" w:rsidP="0080671B">
          <w:pPr>
            <w:pStyle w:val="URSHeader"/>
            <w:jc w:val="right"/>
          </w:pPr>
          <w:r w:rsidRPr="0080671B">
            <w:rPr>
              <w:szCs w:val="20"/>
            </w:rPr>
            <w:fldChar w:fldCharType="begin"/>
          </w:r>
          <w:r w:rsidR="0022543A" w:rsidRPr="0080671B">
            <w:rPr>
              <w:szCs w:val="20"/>
            </w:rPr>
            <w:instrText xml:space="preserve"> STYLEREF  "URS Heading 1" </w:instrText>
          </w:r>
          <w:r w:rsidRPr="0080671B">
            <w:rPr>
              <w:szCs w:val="20"/>
            </w:rPr>
            <w:fldChar w:fldCharType="separate"/>
          </w:r>
          <w:r w:rsidR="004E7CD3">
            <w:rPr>
              <w:noProof/>
              <w:szCs w:val="20"/>
            </w:rPr>
            <w:t>Flood Risk in the London Borough of Sutton</w:t>
          </w:r>
          <w:r w:rsidRPr="0080671B">
            <w:rPr>
              <w:szCs w:val="20"/>
            </w:rPr>
            <w:fldChar w:fldCharType="end"/>
          </w:r>
        </w:p>
      </w:tc>
    </w:tr>
  </w:tbl>
  <w:p w:rsidR="0022543A" w:rsidRDefault="0022543A">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bottom w:val="single" w:sz="4" w:space="0" w:color="0C479D"/>
      </w:tblBorders>
      <w:tblLayout w:type="fixed"/>
      <w:tblLook w:val="01E0"/>
    </w:tblPr>
    <w:tblGrid>
      <w:gridCol w:w="3306"/>
      <w:gridCol w:w="6522"/>
    </w:tblGrid>
    <w:tr w:rsidR="0022543A" w:rsidTr="00A2746E">
      <w:tc>
        <w:tcPr>
          <w:tcW w:w="3306" w:type="dxa"/>
          <w:tcBorders>
            <w:bottom w:val="single" w:sz="4" w:space="0" w:color="0C479D"/>
          </w:tcBorders>
          <w:vAlign w:val="bottom"/>
        </w:tcPr>
        <w:p w:rsidR="0022543A" w:rsidRDefault="0022543A" w:rsidP="00D5152E">
          <w:pPr>
            <w:pStyle w:val="URSHeader"/>
          </w:pPr>
          <w:r>
            <w:rPr>
              <w:noProof/>
              <w:lang w:eastAsia="en-GB"/>
            </w:rPr>
            <w:drawing>
              <wp:inline distT="0" distB="0" distL="0" distR="0">
                <wp:extent cx="774700" cy="270510"/>
                <wp:effectExtent l="19050" t="0" r="6350" b="0"/>
                <wp:docPr id="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srcRect/>
                        <a:stretch>
                          <a:fillRect/>
                        </a:stretch>
                      </pic:blipFill>
                      <pic:spPr bwMode="auto">
                        <a:xfrm>
                          <a:off x="0" y="0"/>
                          <a:ext cx="774700" cy="270510"/>
                        </a:xfrm>
                        <a:prstGeom prst="rect">
                          <a:avLst/>
                        </a:prstGeom>
                        <a:noFill/>
                        <a:ln w="9525">
                          <a:noFill/>
                          <a:miter lim="800000"/>
                          <a:headEnd/>
                          <a:tailEnd/>
                        </a:ln>
                      </pic:spPr>
                    </pic:pic>
                  </a:graphicData>
                </a:graphic>
              </wp:inline>
            </w:drawing>
          </w:r>
        </w:p>
      </w:tc>
      <w:tc>
        <w:tcPr>
          <w:tcW w:w="6522" w:type="dxa"/>
          <w:tcBorders>
            <w:bottom w:val="single" w:sz="4" w:space="0" w:color="0C479D"/>
          </w:tcBorders>
          <w:vAlign w:val="bottom"/>
        </w:tcPr>
        <w:p w:rsidR="0022543A" w:rsidRDefault="0022543A" w:rsidP="00633469">
          <w:pPr>
            <w:pStyle w:val="URSHeader"/>
            <w:jc w:val="right"/>
          </w:pPr>
          <w:r>
            <w:t>Table of Contents</w:t>
          </w:r>
        </w:p>
      </w:tc>
    </w:tr>
  </w:tbl>
  <w:p w:rsidR="0022543A" w:rsidRDefault="0022543A">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843" w:type="dxa"/>
      <w:tblBorders>
        <w:bottom w:val="single" w:sz="4" w:space="0" w:color="0C479D"/>
      </w:tblBorders>
      <w:tblLayout w:type="fixed"/>
      <w:tblLook w:val="01E0"/>
    </w:tblPr>
    <w:tblGrid>
      <w:gridCol w:w="3311"/>
      <w:gridCol w:w="6532"/>
    </w:tblGrid>
    <w:tr w:rsidR="0022543A" w:rsidTr="008F392F">
      <w:trPr>
        <w:trHeight w:val="658"/>
      </w:trPr>
      <w:tc>
        <w:tcPr>
          <w:tcW w:w="3311" w:type="dxa"/>
          <w:tcBorders>
            <w:bottom w:val="single" w:sz="4" w:space="0" w:color="0C479D"/>
          </w:tcBorders>
          <w:vAlign w:val="bottom"/>
        </w:tcPr>
        <w:p w:rsidR="0022543A" w:rsidRDefault="0022543A" w:rsidP="0011577C">
          <w:pPr>
            <w:pStyle w:val="URSHeader"/>
          </w:pPr>
          <w:r>
            <w:rPr>
              <w:noProof/>
              <w:lang w:eastAsia="en-GB"/>
            </w:rPr>
            <w:drawing>
              <wp:anchor distT="0" distB="0" distL="114300" distR="114300" simplePos="0" relativeHeight="251655168" behindDoc="0" locked="0" layoutInCell="1" allowOverlap="1">
                <wp:simplePos x="0" y="0"/>
                <wp:positionH relativeFrom="column">
                  <wp:posOffset>-3810</wp:posOffset>
                </wp:positionH>
                <wp:positionV relativeFrom="paragraph">
                  <wp:posOffset>-285750</wp:posOffset>
                </wp:positionV>
                <wp:extent cx="495300" cy="457835"/>
                <wp:effectExtent l="19050" t="0" r="0" b="0"/>
                <wp:wrapNone/>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srcRect/>
                        <a:stretch>
                          <a:fillRect/>
                        </a:stretch>
                      </pic:blipFill>
                      <pic:spPr bwMode="auto">
                        <a:xfrm>
                          <a:off x="0" y="0"/>
                          <a:ext cx="495300" cy="457835"/>
                        </a:xfrm>
                        <a:prstGeom prst="rect">
                          <a:avLst/>
                        </a:prstGeom>
                        <a:noFill/>
                      </pic:spPr>
                    </pic:pic>
                  </a:graphicData>
                </a:graphic>
              </wp:anchor>
            </w:drawing>
          </w:r>
        </w:p>
      </w:tc>
      <w:tc>
        <w:tcPr>
          <w:tcW w:w="6532" w:type="dxa"/>
          <w:tcBorders>
            <w:bottom w:val="single" w:sz="4" w:space="0" w:color="0C479D"/>
          </w:tcBorders>
          <w:vAlign w:val="bottom"/>
        </w:tcPr>
        <w:p w:rsidR="0022543A" w:rsidRPr="0080671B" w:rsidRDefault="0022543A" w:rsidP="0080671B">
          <w:pPr>
            <w:pStyle w:val="URSHeader"/>
            <w:jc w:val="right"/>
          </w:pPr>
          <w:r>
            <w:rPr>
              <w:szCs w:val="20"/>
            </w:rPr>
            <w:t>Foreword</w:t>
          </w:r>
        </w:p>
      </w:tc>
    </w:tr>
  </w:tbl>
  <w:p w:rsidR="0022543A" w:rsidRDefault="0022543A">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843" w:type="dxa"/>
      <w:tblBorders>
        <w:bottom w:val="single" w:sz="4" w:space="0" w:color="0C479D"/>
      </w:tblBorders>
      <w:tblLayout w:type="fixed"/>
      <w:tblLook w:val="01E0"/>
    </w:tblPr>
    <w:tblGrid>
      <w:gridCol w:w="3311"/>
      <w:gridCol w:w="6532"/>
    </w:tblGrid>
    <w:tr w:rsidR="0022543A" w:rsidTr="008F392F">
      <w:trPr>
        <w:trHeight w:val="658"/>
      </w:trPr>
      <w:tc>
        <w:tcPr>
          <w:tcW w:w="3311" w:type="dxa"/>
          <w:tcBorders>
            <w:bottom w:val="single" w:sz="4" w:space="0" w:color="0C479D"/>
          </w:tcBorders>
          <w:vAlign w:val="bottom"/>
        </w:tcPr>
        <w:p w:rsidR="0022543A" w:rsidRDefault="0022543A" w:rsidP="0011577C">
          <w:pPr>
            <w:pStyle w:val="URSHeader"/>
          </w:pPr>
          <w:r>
            <w:rPr>
              <w:noProof/>
              <w:lang w:eastAsia="en-GB"/>
            </w:rPr>
            <w:drawing>
              <wp:anchor distT="0" distB="0" distL="114300" distR="114300" simplePos="0" relativeHeight="251657216" behindDoc="0" locked="0" layoutInCell="1" allowOverlap="1">
                <wp:simplePos x="0" y="0"/>
                <wp:positionH relativeFrom="column">
                  <wp:posOffset>-3810</wp:posOffset>
                </wp:positionH>
                <wp:positionV relativeFrom="paragraph">
                  <wp:posOffset>-285750</wp:posOffset>
                </wp:positionV>
                <wp:extent cx="495300" cy="457835"/>
                <wp:effectExtent l="19050" t="0" r="0" b="0"/>
                <wp:wrapNone/>
                <wp:docPr id="123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srcRect/>
                        <a:stretch>
                          <a:fillRect/>
                        </a:stretch>
                      </pic:blipFill>
                      <pic:spPr bwMode="auto">
                        <a:xfrm>
                          <a:off x="0" y="0"/>
                          <a:ext cx="495300" cy="457835"/>
                        </a:xfrm>
                        <a:prstGeom prst="rect">
                          <a:avLst/>
                        </a:prstGeom>
                        <a:noFill/>
                      </pic:spPr>
                    </pic:pic>
                  </a:graphicData>
                </a:graphic>
              </wp:anchor>
            </w:drawing>
          </w:r>
        </w:p>
      </w:tc>
      <w:tc>
        <w:tcPr>
          <w:tcW w:w="6532" w:type="dxa"/>
          <w:tcBorders>
            <w:bottom w:val="single" w:sz="4" w:space="0" w:color="0C479D"/>
          </w:tcBorders>
          <w:vAlign w:val="bottom"/>
        </w:tcPr>
        <w:p w:rsidR="0022543A" w:rsidRPr="0080671B" w:rsidRDefault="0022543A" w:rsidP="0080671B">
          <w:pPr>
            <w:pStyle w:val="URSHeader"/>
            <w:jc w:val="right"/>
          </w:pPr>
          <w:r>
            <w:rPr>
              <w:szCs w:val="20"/>
            </w:rPr>
            <w:t>Table of Contents</w:t>
          </w:r>
        </w:p>
      </w:tc>
    </w:tr>
  </w:tbl>
  <w:p w:rsidR="0022543A" w:rsidRPr="00BE5486" w:rsidRDefault="0022543A">
    <w:pPr>
      <w:pStyle w:val="Header"/>
      <w:rPr>
        <w:sz w:val="8"/>
        <w:szCs w:val="8"/>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843" w:type="dxa"/>
      <w:tblBorders>
        <w:bottom w:val="single" w:sz="4" w:space="0" w:color="0C479D"/>
      </w:tblBorders>
      <w:tblLayout w:type="fixed"/>
      <w:tblLook w:val="01E0"/>
    </w:tblPr>
    <w:tblGrid>
      <w:gridCol w:w="3311"/>
      <w:gridCol w:w="6532"/>
    </w:tblGrid>
    <w:tr w:rsidR="0022543A" w:rsidTr="008F392F">
      <w:trPr>
        <w:trHeight w:val="658"/>
      </w:trPr>
      <w:tc>
        <w:tcPr>
          <w:tcW w:w="3311" w:type="dxa"/>
          <w:tcBorders>
            <w:bottom w:val="single" w:sz="4" w:space="0" w:color="0C479D"/>
          </w:tcBorders>
          <w:vAlign w:val="bottom"/>
        </w:tcPr>
        <w:p w:rsidR="0022543A" w:rsidRDefault="0022543A" w:rsidP="00D5152E">
          <w:pPr>
            <w:pStyle w:val="URSHeader"/>
          </w:pPr>
          <w:r>
            <w:rPr>
              <w:noProof/>
              <w:lang w:eastAsia="en-GB"/>
            </w:rPr>
            <w:drawing>
              <wp:anchor distT="0" distB="0" distL="114300" distR="114300" simplePos="0" relativeHeight="251659264" behindDoc="0" locked="0" layoutInCell="1" allowOverlap="1">
                <wp:simplePos x="0" y="0"/>
                <wp:positionH relativeFrom="column">
                  <wp:posOffset>9525</wp:posOffset>
                </wp:positionH>
                <wp:positionV relativeFrom="paragraph">
                  <wp:posOffset>-298450</wp:posOffset>
                </wp:positionV>
                <wp:extent cx="495300" cy="457835"/>
                <wp:effectExtent l="19050" t="0" r="0" b="0"/>
                <wp:wrapNone/>
                <wp:docPr id="123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srcRect/>
                        <a:stretch>
                          <a:fillRect/>
                        </a:stretch>
                      </pic:blipFill>
                      <pic:spPr bwMode="auto">
                        <a:xfrm>
                          <a:off x="0" y="0"/>
                          <a:ext cx="495300" cy="457835"/>
                        </a:xfrm>
                        <a:prstGeom prst="rect">
                          <a:avLst/>
                        </a:prstGeom>
                        <a:noFill/>
                      </pic:spPr>
                    </pic:pic>
                  </a:graphicData>
                </a:graphic>
              </wp:anchor>
            </w:drawing>
          </w:r>
        </w:p>
      </w:tc>
      <w:tc>
        <w:tcPr>
          <w:tcW w:w="6532" w:type="dxa"/>
          <w:tcBorders>
            <w:bottom w:val="single" w:sz="4" w:space="0" w:color="0C479D"/>
          </w:tcBorders>
          <w:vAlign w:val="bottom"/>
        </w:tcPr>
        <w:p w:rsidR="0022543A" w:rsidRPr="0080671B" w:rsidRDefault="00E96CD5" w:rsidP="0080671B">
          <w:pPr>
            <w:pStyle w:val="URSHeader"/>
            <w:jc w:val="right"/>
          </w:pPr>
          <w:r w:rsidRPr="0080671B">
            <w:rPr>
              <w:szCs w:val="20"/>
            </w:rPr>
            <w:fldChar w:fldCharType="begin"/>
          </w:r>
          <w:r w:rsidR="0022543A" w:rsidRPr="0080671B">
            <w:rPr>
              <w:szCs w:val="20"/>
            </w:rPr>
            <w:instrText xml:space="preserve"> STYLEREF  "URS Heading 1" </w:instrText>
          </w:r>
          <w:r w:rsidRPr="0080671B">
            <w:rPr>
              <w:szCs w:val="20"/>
            </w:rPr>
            <w:fldChar w:fldCharType="separate"/>
          </w:r>
          <w:r w:rsidR="004E7CD3">
            <w:rPr>
              <w:noProof/>
              <w:szCs w:val="20"/>
            </w:rPr>
            <w:t>Flood Risk in the London Borough of Sutton</w:t>
          </w:r>
          <w:r w:rsidRPr="0080671B">
            <w:rPr>
              <w:szCs w:val="20"/>
            </w:rPr>
            <w:fldChar w:fldCharType="end"/>
          </w:r>
        </w:p>
      </w:tc>
    </w:tr>
  </w:tbl>
  <w:p w:rsidR="0022543A" w:rsidRDefault="0022543A">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4709" w:type="dxa"/>
      <w:tblBorders>
        <w:bottom w:val="single" w:sz="4" w:space="0" w:color="0C479D"/>
      </w:tblBorders>
      <w:tblLayout w:type="fixed"/>
      <w:tblLook w:val="01E0"/>
    </w:tblPr>
    <w:tblGrid>
      <w:gridCol w:w="3311"/>
      <w:gridCol w:w="11398"/>
    </w:tblGrid>
    <w:tr w:rsidR="0022543A" w:rsidTr="00EC2D44">
      <w:trPr>
        <w:trHeight w:val="658"/>
      </w:trPr>
      <w:tc>
        <w:tcPr>
          <w:tcW w:w="3311" w:type="dxa"/>
          <w:tcBorders>
            <w:bottom w:val="single" w:sz="4" w:space="0" w:color="0C479D"/>
          </w:tcBorders>
          <w:vAlign w:val="bottom"/>
        </w:tcPr>
        <w:p w:rsidR="0022543A" w:rsidRDefault="0022543A" w:rsidP="00D5152E">
          <w:pPr>
            <w:pStyle w:val="URSHeader"/>
          </w:pPr>
          <w:r>
            <w:rPr>
              <w:noProof/>
              <w:lang w:eastAsia="en-GB"/>
            </w:rPr>
            <w:drawing>
              <wp:anchor distT="0" distB="0" distL="114300" distR="114300" simplePos="0" relativeHeight="251661312" behindDoc="0" locked="0" layoutInCell="1" allowOverlap="1">
                <wp:simplePos x="0" y="0"/>
                <wp:positionH relativeFrom="column">
                  <wp:posOffset>9525</wp:posOffset>
                </wp:positionH>
                <wp:positionV relativeFrom="paragraph">
                  <wp:posOffset>-298450</wp:posOffset>
                </wp:positionV>
                <wp:extent cx="495300" cy="457835"/>
                <wp:effectExtent l="19050" t="0" r="0" b="0"/>
                <wp:wrapNone/>
                <wp:docPr id="123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srcRect/>
                        <a:stretch>
                          <a:fillRect/>
                        </a:stretch>
                      </pic:blipFill>
                      <pic:spPr bwMode="auto">
                        <a:xfrm>
                          <a:off x="0" y="0"/>
                          <a:ext cx="495300" cy="457835"/>
                        </a:xfrm>
                        <a:prstGeom prst="rect">
                          <a:avLst/>
                        </a:prstGeom>
                        <a:noFill/>
                      </pic:spPr>
                    </pic:pic>
                  </a:graphicData>
                </a:graphic>
              </wp:anchor>
            </w:drawing>
          </w:r>
        </w:p>
      </w:tc>
      <w:tc>
        <w:tcPr>
          <w:tcW w:w="11398" w:type="dxa"/>
          <w:tcBorders>
            <w:bottom w:val="single" w:sz="4" w:space="0" w:color="0C479D"/>
          </w:tcBorders>
          <w:vAlign w:val="bottom"/>
        </w:tcPr>
        <w:p w:rsidR="0022543A" w:rsidRPr="0080671B" w:rsidRDefault="00E96CD5" w:rsidP="0080671B">
          <w:pPr>
            <w:pStyle w:val="URSHeader"/>
            <w:jc w:val="right"/>
          </w:pPr>
          <w:r w:rsidRPr="0080671B">
            <w:rPr>
              <w:szCs w:val="20"/>
            </w:rPr>
            <w:fldChar w:fldCharType="begin"/>
          </w:r>
          <w:r w:rsidR="0022543A" w:rsidRPr="0080671B">
            <w:rPr>
              <w:szCs w:val="20"/>
            </w:rPr>
            <w:instrText xml:space="preserve"> STYLEREF  "URS Heading 1" </w:instrText>
          </w:r>
          <w:r w:rsidRPr="0080671B">
            <w:rPr>
              <w:szCs w:val="20"/>
            </w:rPr>
            <w:fldChar w:fldCharType="separate"/>
          </w:r>
          <w:r w:rsidR="004E7CD3">
            <w:rPr>
              <w:noProof/>
              <w:szCs w:val="20"/>
            </w:rPr>
            <w:t>Flood Risk in the London Borough of Sutton</w:t>
          </w:r>
          <w:r w:rsidRPr="0080671B">
            <w:rPr>
              <w:szCs w:val="20"/>
            </w:rPr>
            <w:fldChar w:fldCharType="end"/>
          </w:r>
        </w:p>
      </w:tc>
    </w:tr>
  </w:tbl>
  <w:p w:rsidR="0022543A" w:rsidRPr="00A520D1" w:rsidRDefault="0022543A" w:rsidP="00A520D1">
    <w:pPr>
      <w:pStyle w:val="Header"/>
      <w:spacing w:after="0"/>
      <w:rPr>
        <w:sz w:val="4"/>
        <w:szCs w:val="4"/>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843" w:type="dxa"/>
      <w:tblBorders>
        <w:bottom w:val="single" w:sz="4" w:space="0" w:color="0C479D"/>
      </w:tblBorders>
      <w:tblLayout w:type="fixed"/>
      <w:tblLook w:val="01E0"/>
    </w:tblPr>
    <w:tblGrid>
      <w:gridCol w:w="3311"/>
      <w:gridCol w:w="6532"/>
    </w:tblGrid>
    <w:tr w:rsidR="0022543A" w:rsidTr="008F392F">
      <w:trPr>
        <w:trHeight w:val="658"/>
      </w:trPr>
      <w:tc>
        <w:tcPr>
          <w:tcW w:w="3311" w:type="dxa"/>
          <w:tcBorders>
            <w:bottom w:val="single" w:sz="4" w:space="0" w:color="0C479D"/>
          </w:tcBorders>
          <w:vAlign w:val="bottom"/>
        </w:tcPr>
        <w:p w:rsidR="0022543A" w:rsidRDefault="0022543A" w:rsidP="00D5152E">
          <w:pPr>
            <w:pStyle w:val="URSHeader"/>
          </w:pPr>
          <w:r>
            <w:rPr>
              <w:noProof/>
              <w:lang w:eastAsia="en-GB"/>
            </w:rPr>
            <w:drawing>
              <wp:anchor distT="0" distB="0" distL="114300" distR="114300" simplePos="0" relativeHeight="251663360" behindDoc="0" locked="0" layoutInCell="1" allowOverlap="1">
                <wp:simplePos x="0" y="0"/>
                <wp:positionH relativeFrom="column">
                  <wp:posOffset>9525</wp:posOffset>
                </wp:positionH>
                <wp:positionV relativeFrom="paragraph">
                  <wp:posOffset>-298450</wp:posOffset>
                </wp:positionV>
                <wp:extent cx="495300" cy="457835"/>
                <wp:effectExtent l="19050" t="0" r="0" b="0"/>
                <wp:wrapNone/>
                <wp:docPr id="12335" name="Picture 1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srcRect/>
                        <a:stretch>
                          <a:fillRect/>
                        </a:stretch>
                      </pic:blipFill>
                      <pic:spPr bwMode="auto">
                        <a:xfrm>
                          <a:off x="0" y="0"/>
                          <a:ext cx="495300" cy="457835"/>
                        </a:xfrm>
                        <a:prstGeom prst="rect">
                          <a:avLst/>
                        </a:prstGeom>
                        <a:noFill/>
                      </pic:spPr>
                    </pic:pic>
                  </a:graphicData>
                </a:graphic>
              </wp:anchor>
            </w:drawing>
          </w:r>
        </w:p>
      </w:tc>
      <w:tc>
        <w:tcPr>
          <w:tcW w:w="6532" w:type="dxa"/>
          <w:tcBorders>
            <w:bottom w:val="single" w:sz="4" w:space="0" w:color="0C479D"/>
          </w:tcBorders>
          <w:vAlign w:val="bottom"/>
        </w:tcPr>
        <w:p w:rsidR="0022543A" w:rsidRPr="0080671B" w:rsidRDefault="00E96CD5" w:rsidP="0080671B">
          <w:pPr>
            <w:pStyle w:val="URSHeader"/>
            <w:jc w:val="right"/>
          </w:pPr>
          <w:r w:rsidRPr="0080671B">
            <w:rPr>
              <w:szCs w:val="20"/>
            </w:rPr>
            <w:fldChar w:fldCharType="begin"/>
          </w:r>
          <w:r w:rsidR="0022543A" w:rsidRPr="0080671B">
            <w:rPr>
              <w:szCs w:val="20"/>
            </w:rPr>
            <w:instrText xml:space="preserve"> STYLEREF  "URS Heading 1" </w:instrText>
          </w:r>
          <w:r w:rsidRPr="0080671B">
            <w:rPr>
              <w:szCs w:val="20"/>
            </w:rPr>
            <w:fldChar w:fldCharType="separate"/>
          </w:r>
          <w:r w:rsidR="004E7CD3">
            <w:rPr>
              <w:noProof/>
              <w:szCs w:val="20"/>
            </w:rPr>
            <w:t>Flood Risk in the London Borough of Sutton</w:t>
          </w:r>
          <w:r w:rsidRPr="0080671B">
            <w:rPr>
              <w:szCs w:val="20"/>
            </w:rPr>
            <w:fldChar w:fldCharType="end"/>
          </w:r>
        </w:p>
      </w:tc>
    </w:tr>
  </w:tbl>
  <w:p w:rsidR="0022543A" w:rsidRDefault="0022543A">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4709" w:type="dxa"/>
      <w:tblBorders>
        <w:bottom w:val="single" w:sz="4" w:space="0" w:color="0C479D"/>
      </w:tblBorders>
      <w:tblLayout w:type="fixed"/>
      <w:tblLook w:val="01E0"/>
    </w:tblPr>
    <w:tblGrid>
      <w:gridCol w:w="3311"/>
      <w:gridCol w:w="11398"/>
    </w:tblGrid>
    <w:tr w:rsidR="0022543A" w:rsidTr="00EC2D44">
      <w:trPr>
        <w:trHeight w:val="658"/>
      </w:trPr>
      <w:tc>
        <w:tcPr>
          <w:tcW w:w="3311" w:type="dxa"/>
          <w:tcBorders>
            <w:bottom w:val="single" w:sz="4" w:space="0" w:color="0C479D"/>
          </w:tcBorders>
          <w:vAlign w:val="bottom"/>
        </w:tcPr>
        <w:p w:rsidR="0022543A" w:rsidRDefault="0022543A" w:rsidP="00D5152E">
          <w:pPr>
            <w:pStyle w:val="URSHeader"/>
          </w:pPr>
          <w:r>
            <w:rPr>
              <w:noProof/>
              <w:lang w:eastAsia="en-GB"/>
            </w:rPr>
            <w:drawing>
              <wp:anchor distT="0" distB="0" distL="114300" distR="114300" simplePos="0" relativeHeight="251665408" behindDoc="0" locked="0" layoutInCell="1" allowOverlap="1">
                <wp:simplePos x="0" y="0"/>
                <wp:positionH relativeFrom="column">
                  <wp:posOffset>9525</wp:posOffset>
                </wp:positionH>
                <wp:positionV relativeFrom="paragraph">
                  <wp:posOffset>-298450</wp:posOffset>
                </wp:positionV>
                <wp:extent cx="495300" cy="457835"/>
                <wp:effectExtent l="19050" t="0" r="0" b="0"/>
                <wp:wrapNone/>
                <wp:docPr id="12336" name="Picture 1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srcRect/>
                        <a:stretch>
                          <a:fillRect/>
                        </a:stretch>
                      </pic:blipFill>
                      <pic:spPr bwMode="auto">
                        <a:xfrm>
                          <a:off x="0" y="0"/>
                          <a:ext cx="495300" cy="457835"/>
                        </a:xfrm>
                        <a:prstGeom prst="rect">
                          <a:avLst/>
                        </a:prstGeom>
                        <a:noFill/>
                      </pic:spPr>
                    </pic:pic>
                  </a:graphicData>
                </a:graphic>
              </wp:anchor>
            </w:drawing>
          </w:r>
        </w:p>
      </w:tc>
      <w:tc>
        <w:tcPr>
          <w:tcW w:w="11398" w:type="dxa"/>
          <w:tcBorders>
            <w:bottom w:val="single" w:sz="4" w:space="0" w:color="0C479D"/>
          </w:tcBorders>
          <w:vAlign w:val="bottom"/>
        </w:tcPr>
        <w:p w:rsidR="0022543A" w:rsidRPr="0080671B" w:rsidRDefault="00E96CD5" w:rsidP="0080671B">
          <w:pPr>
            <w:pStyle w:val="URSHeader"/>
            <w:jc w:val="right"/>
          </w:pPr>
          <w:r w:rsidRPr="0080671B">
            <w:rPr>
              <w:szCs w:val="20"/>
            </w:rPr>
            <w:fldChar w:fldCharType="begin"/>
          </w:r>
          <w:r w:rsidR="0022543A" w:rsidRPr="0080671B">
            <w:rPr>
              <w:szCs w:val="20"/>
            </w:rPr>
            <w:instrText xml:space="preserve"> STYLEREF  "URS Heading 1" </w:instrText>
          </w:r>
          <w:r w:rsidRPr="0080671B">
            <w:rPr>
              <w:szCs w:val="20"/>
            </w:rPr>
            <w:fldChar w:fldCharType="separate"/>
          </w:r>
          <w:r w:rsidR="004E7CD3">
            <w:rPr>
              <w:noProof/>
              <w:szCs w:val="20"/>
            </w:rPr>
            <w:t>Flood Risk in the London Borough of Sutton</w:t>
          </w:r>
          <w:r w:rsidRPr="0080671B">
            <w:rPr>
              <w:szCs w:val="20"/>
            </w:rPr>
            <w:fldChar w:fldCharType="end"/>
          </w:r>
        </w:p>
      </w:tc>
    </w:tr>
  </w:tbl>
  <w:p w:rsidR="0022543A" w:rsidRPr="00A520D1" w:rsidRDefault="0022543A" w:rsidP="00A520D1">
    <w:pPr>
      <w:pStyle w:val="Header"/>
      <w:spacing w:after="0"/>
      <w:rPr>
        <w:sz w:val="4"/>
        <w:szCs w:val="4"/>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843" w:type="dxa"/>
      <w:tblBorders>
        <w:bottom w:val="single" w:sz="4" w:space="0" w:color="0C479D"/>
      </w:tblBorders>
      <w:tblLayout w:type="fixed"/>
      <w:tblLook w:val="01E0"/>
    </w:tblPr>
    <w:tblGrid>
      <w:gridCol w:w="3311"/>
      <w:gridCol w:w="6532"/>
    </w:tblGrid>
    <w:tr w:rsidR="0022543A" w:rsidTr="008F392F">
      <w:trPr>
        <w:trHeight w:val="658"/>
      </w:trPr>
      <w:tc>
        <w:tcPr>
          <w:tcW w:w="3311" w:type="dxa"/>
          <w:tcBorders>
            <w:bottom w:val="single" w:sz="4" w:space="0" w:color="0C479D"/>
          </w:tcBorders>
          <w:vAlign w:val="bottom"/>
        </w:tcPr>
        <w:p w:rsidR="0022543A" w:rsidRDefault="0022543A" w:rsidP="00D5152E">
          <w:pPr>
            <w:pStyle w:val="URSHeader"/>
          </w:pPr>
          <w:r>
            <w:rPr>
              <w:noProof/>
              <w:lang w:eastAsia="en-GB"/>
            </w:rPr>
            <w:drawing>
              <wp:anchor distT="0" distB="0" distL="114300" distR="114300" simplePos="0" relativeHeight="251667456" behindDoc="0" locked="0" layoutInCell="1" allowOverlap="1">
                <wp:simplePos x="0" y="0"/>
                <wp:positionH relativeFrom="column">
                  <wp:posOffset>9525</wp:posOffset>
                </wp:positionH>
                <wp:positionV relativeFrom="paragraph">
                  <wp:posOffset>-298450</wp:posOffset>
                </wp:positionV>
                <wp:extent cx="495300" cy="457835"/>
                <wp:effectExtent l="19050" t="0" r="0" b="0"/>
                <wp:wrapNone/>
                <wp:docPr id="12337" name="Picture 1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srcRect/>
                        <a:stretch>
                          <a:fillRect/>
                        </a:stretch>
                      </pic:blipFill>
                      <pic:spPr bwMode="auto">
                        <a:xfrm>
                          <a:off x="0" y="0"/>
                          <a:ext cx="495300" cy="457835"/>
                        </a:xfrm>
                        <a:prstGeom prst="rect">
                          <a:avLst/>
                        </a:prstGeom>
                        <a:noFill/>
                      </pic:spPr>
                    </pic:pic>
                  </a:graphicData>
                </a:graphic>
              </wp:anchor>
            </w:drawing>
          </w:r>
        </w:p>
      </w:tc>
      <w:tc>
        <w:tcPr>
          <w:tcW w:w="6532" w:type="dxa"/>
          <w:tcBorders>
            <w:bottom w:val="single" w:sz="4" w:space="0" w:color="0C479D"/>
          </w:tcBorders>
          <w:vAlign w:val="bottom"/>
        </w:tcPr>
        <w:p w:rsidR="0022543A" w:rsidRPr="0080671B" w:rsidRDefault="00E96CD5" w:rsidP="0080671B">
          <w:pPr>
            <w:pStyle w:val="URSHeader"/>
            <w:jc w:val="right"/>
          </w:pPr>
          <w:r w:rsidRPr="0080671B">
            <w:rPr>
              <w:szCs w:val="20"/>
            </w:rPr>
            <w:fldChar w:fldCharType="begin"/>
          </w:r>
          <w:r w:rsidR="0022543A" w:rsidRPr="0080671B">
            <w:rPr>
              <w:szCs w:val="20"/>
            </w:rPr>
            <w:instrText xml:space="preserve"> STYLEREF  "URS Heading 1" </w:instrText>
          </w:r>
          <w:r w:rsidRPr="0080671B">
            <w:rPr>
              <w:szCs w:val="20"/>
            </w:rPr>
            <w:fldChar w:fldCharType="separate"/>
          </w:r>
          <w:r w:rsidR="004E7CD3">
            <w:rPr>
              <w:noProof/>
              <w:szCs w:val="20"/>
            </w:rPr>
            <w:t>Flood Risk in the London Borough of Sutton</w:t>
          </w:r>
          <w:r w:rsidRPr="0080671B">
            <w:rPr>
              <w:szCs w:val="20"/>
            </w:rPr>
            <w:fldChar w:fldCharType="end"/>
          </w:r>
        </w:p>
      </w:tc>
    </w:tr>
  </w:tbl>
  <w:p w:rsidR="0022543A" w:rsidRDefault="0022543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64131"/>
    <w:multiLevelType w:val="multilevel"/>
    <w:tmpl w:val="0A9C84D8"/>
    <w:lvl w:ilvl="0">
      <w:start w:val="1"/>
      <w:numFmt w:val="decimal"/>
      <w:pStyle w:val="URSHeading1"/>
      <w:lvlText w:val="%1."/>
      <w:lvlJc w:val="left"/>
      <w:pPr>
        <w:tabs>
          <w:tab w:val="num" w:pos="1276"/>
        </w:tabs>
        <w:ind w:left="1276" w:hanging="1276"/>
      </w:pPr>
      <w:rPr>
        <w:rFonts w:cs="Times New Roman" w:hint="default"/>
      </w:rPr>
    </w:lvl>
    <w:lvl w:ilvl="1">
      <w:start w:val="1"/>
      <w:numFmt w:val="decimal"/>
      <w:pStyle w:val="URSHeading2"/>
      <w:lvlText w:val="%1.%2"/>
      <w:lvlJc w:val="left"/>
      <w:pPr>
        <w:tabs>
          <w:tab w:val="num" w:pos="1276"/>
        </w:tabs>
        <w:ind w:left="1276" w:hanging="1276"/>
      </w:pPr>
      <w:rPr>
        <w:rFonts w:cs="Times New Roman" w:hint="default"/>
      </w:rPr>
    </w:lvl>
    <w:lvl w:ilvl="2">
      <w:start w:val="1"/>
      <w:numFmt w:val="decimal"/>
      <w:pStyle w:val="URSHeading3"/>
      <w:lvlText w:val="%1.%2.%3"/>
      <w:lvlJc w:val="left"/>
      <w:pPr>
        <w:tabs>
          <w:tab w:val="num" w:pos="1276"/>
        </w:tabs>
        <w:ind w:left="1276" w:hanging="1276"/>
      </w:pPr>
      <w:rPr>
        <w:rFonts w:cs="Times New Roman" w:hint="default"/>
        <w:b w:val="0"/>
        <w:i w:val="0"/>
      </w:rPr>
    </w:lvl>
    <w:lvl w:ilvl="3">
      <w:start w:val="1"/>
      <w:numFmt w:val="decimal"/>
      <w:pStyle w:val="URSHeading4"/>
      <w:lvlText w:val="%1.%2.%3.%4"/>
      <w:lvlJc w:val="left"/>
      <w:pPr>
        <w:tabs>
          <w:tab w:val="num" w:pos="1276"/>
        </w:tabs>
        <w:ind w:left="1276" w:hanging="1276"/>
      </w:pPr>
      <w:rPr>
        <w:rFonts w:cs="Times New Roman" w:hint="default"/>
        <w:b/>
        <w:i w:val="0"/>
      </w:rPr>
    </w:lvl>
    <w:lvl w:ilvl="4">
      <w:start w:val="1"/>
      <w:numFmt w:val="decimal"/>
      <w:pStyle w:val="URSHeading5"/>
      <w:lvlText w:val="%1.%2.%3.%4.%5"/>
      <w:lvlJc w:val="left"/>
      <w:pPr>
        <w:tabs>
          <w:tab w:val="num" w:pos="1276"/>
        </w:tabs>
        <w:ind w:left="1276" w:hanging="1276"/>
      </w:pPr>
      <w:rPr>
        <w:rFonts w:cs="Times New Roman" w:hint="default"/>
        <w:b/>
        <w:i w:val="0"/>
      </w:rPr>
    </w:lvl>
    <w:lvl w:ilvl="5">
      <w:start w:val="1"/>
      <w:numFmt w:val="decimal"/>
      <w:pStyle w:val="URSHeading6"/>
      <w:lvlText w:val="%1.%2.%3.%4.%5.%6"/>
      <w:lvlJc w:val="left"/>
      <w:pPr>
        <w:tabs>
          <w:tab w:val="num" w:pos="1276"/>
        </w:tabs>
        <w:ind w:left="1276" w:hanging="1276"/>
      </w:pPr>
      <w:rPr>
        <w:rFonts w:cs="Times New Roman" w:hint="default"/>
        <w:b/>
        <w:i w:val="0"/>
      </w:rPr>
    </w:lvl>
    <w:lvl w:ilvl="6">
      <w:start w:val="1"/>
      <w:numFmt w:val="decimal"/>
      <w:pStyle w:val="URSHeading7"/>
      <w:lvlText w:val="%1.%2.%3.%4.%5.%6.%7"/>
      <w:lvlJc w:val="left"/>
      <w:pPr>
        <w:tabs>
          <w:tab w:val="num" w:pos="1276"/>
        </w:tabs>
        <w:ind w:left="1276" w:hanging="1276"/>
      </w:pPr>
      <w:rPr>
        <w:rFonts w:cs="Times New Roman" w:hint="default"/>
        <w:b/>
        <w:i w:val="0"/>
      </w:rPr>
    </w:lvl>
    <w:lvl w:ilvl="7">
      <w:start w:val="1"/>
      <w:numFmt w:val="decimal"/>
      <w:pStyle w:val="URSHeading8"/>
      <w:lvlText w:val="%1.%2.%3.%4.%5.%6.%7.%8"/>
      <w:lvlJc w:val="left"/>
      <w:pPr>
        <w:tabs>
          <w:tab w:val="num" w:pos="1276"/>
        </w:tabs>
        <w:ind w:left="1276" w:hanging="1276"/>
      </w:pPr>
      <w:rPr>
        <w:rFonts w:cs="Times New Roman" w:hint="default"/>
        <w:b/>
        <w:i w:val="0"/>
      </w:rPr>
    </w:lvl>
    <w:lvl w:ilvl="8">
      <w:start w:val="1"/>
      <w:numFmt w:val="decimal"/>
      <w:pStyle w:val="URSHeading9"/>
      <w:lvlText w:val="%1.%2.%3.%4.%5.%6.%7.%8.%9"/>
      <w:lvlJc w:val="left"/>
      <w:pPr>
        <w:tabs>
          <w:tab w:val="num" w:pos="1276"/>
        </w:tabs>
        <w:ind w:left="1276" w:hanging="1276"/>
      </w:pPr>
      <w:rPr>
        <w:rFonts w:cs="Times New Roman" w:hint="default"/>
        <w:b/>
        <w:i w:val="0"/>
      </w:rPr>
    </w:lvl>
  </w:abstractNum>
  <w:abstractNum w:abstractNumId="1">
    <w:nsid w:val="07AD3573"/>
    <w:multiLevelType w:val="hybridMultilevel"/>
    <w:tmpl w:val="89B6AD42"/>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
    <w:nsid w:val="0D5764B5"/>
    <w:multiLevelType w:val="hybridMultilevel"/>
    <w:tmpl w:val="E97007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EDC35B9"/>
    <w:multiLevelType w:val="multilevel"/>
    <w:tmpl w:val="C3F8776C"/>
    <w:lvl w:ilvl="0">
      <w:start w:val="1"/>
      <w:numFmt w:val="upperLetter"/>
      <w:pStyle w:val="AppendixHeading1"/>
      <w:lvlText w:val="Appendix %1"/>
      <w:lvlJc w:val="left"/>
      <w:pPr>
        <w:tabs>
          <w:tab w:val="num" w:pos="8317"/>
        </w:tabs>
        <w:ind w:left="8374" w:hanging="454"/>
      </w:pPr>
      <w:rPr>
        <w:rFonts w:cs="Times New Roman"/>
        <w:b w:val="0"/>
        <w:bCs w:val="0"/>
        <w:i w:val="0"/>
        <w:iCs w:val="0"/>
        <w:caps w:val="0"/>
        <w:smallCaps w:val="0"/>
        <w:strike w:val="0"/>
        <w:dstrike w:val="0"/>
        <w:vanish w:val="0"/>
        <w:color w:val="000000"/>
        <w:spacing w:val="0"/>
        <w:kern w:val="0"/>
        <w:position w:val="0"/>
        <w:u w:val="none"/>
        <w:effect w:val="none"/>
        <w:vertAlign w:val="baseline"/>
      </w:rPr>
    </w:lvl>
    <w:lvl w:ilvl="1">
      <w:start w:val="1"/>
      <w:numFmt w:val="decimal"/>
      <w:pStyle w:val="AppendixHeading2"/>
      <w:lvlText w:val="%1.%2"/>
      <w:lvlJc w:val="left"/>
      <w:pPr>
        <w:tabs>
          <w:tab w:val="num" w:pos="8204"/>
        </w:tabs>
        <w:ind w:left="8204" w:hanging="284"/>
      </w:pPr>
      <w:rPr>
        <w:rFonts w:ascii="Arial" w:hAnsi="Arial" w:cs="Times New Roman" w:hint="default"/>
        <w:b w:val="0"/>
        <w:i w:val="0"/>
        <w:caps w:val="0"/>
        <w:strike w:val="0"/>
        <w:dstrike w:val="0"/>
        <w:vanish w:val="0"/>
        <w:color w:val="auto"/>
        <w:sz w:val="22"/>
        <w:szCs w:val="22"/>
        <w:vertAlign w:val="baseline"/>
      </w:rPr>
    </w:lvl>
    <w:lvl w:ilvl="2">
      <w:start w:val="1"/>
      <w:numFmt w:val="decimal"/>
      <w:pStyle w:val="AppendixHeading3"/>
      <w:lvlText w:val="%1.%2.%3"/>
      <w:lvlJc w:val="left"/>
      <w:pPr>
        <w:tabs>
          <w:tab w:val="num" w:pos="8204"/>
        </w:tabs>
        <w:ind w:left="8204" w:hanging="284"/>
      </w:pPr>
      <w:rPr>
        <w:rFonts w:ascii="Arial" w:hAnsi="Arial" w:cs="Times New Roman" w:hint="default"/>
        <w:b w:val="0"/>
        <w:i w:val="0"/>
        <w:caps w:val="0"/>
        <w:strike w:val="0"/>
        <w:dstrike w:val="0"/>
        <w:vanish w:val="0"/>
        <w:color w:val="auto"/>
        <w:sz w:val="20"/>
        <w:szCs w:val="20"/>
        <w:vertAlign w:val="baseline"/>
      </w:rPr>
    </w:lvl>
    <w:lvl w:ilvl="3">
      <w:start w:val="1"/>
      <w:numFmt w:val="decimal"/>
      <w:lvlText w:val="%1.%2.%3.%4"/>
      <w:lvlJc w:val="right"/>
      <w:pPr>
        <w:tabs>
          <w:tab w:val="num" w:pos="8203"/>
        </w:tabs>
        <w:ind w:left="8203" w:hanging="283"/>
      </w:pPr>
      <w:rPr>
        <w:rFonts w:ascii="AvenirNext LT Com Medium" w:hAnsi="AvenirNext LT Com Medium" w:cs="Times New Roman" w:hint="default"/>
        <w:b w:val="0"/>
        <w:i w:val="0"/>
        <w:color w:val="33CCFF"/>
        <w:sz w:val="20"/>
        <w:szCs w:val="20"/>
      </w:rPr>
    </w:lvl>
    <w:lvl w:ilvl="4">
      <w:start w:val="1"/>
      <w:numFmt w:val="decimal"/>
      <w:lvlText w:val="%1.%2.%3.%4.%5"/>
      <w:lvlJc w:val="right"/>
      <w:pPr>
        <w:tabs>
          <w:tab w:val="num" w:pos="8486"/>
        </w:tabs>
        <w:ind w:left="8486" w:hanging="283"/>
      </w:pPr>
      <w:rPr>
        <w:rFonts w:cs="Times New Roman" w:hint="default"/>
      </w:rPr>
    </w:lvl>
    <w:lvl w:ilvl="5">
      <w:start w:val="1"/>
      <w:numFmt w:val="decimal"/>
      <w:lvlText w:val="%1.%2.%3.%4.%5.%6"/>
      <w:lvlJc w:val="left"/>
      <w:pPr>
        <w:tabs>
          <w:tab w:val="num" w:pos="9355"/>
        </w:tabs>
        <w:ind w:left="9355" w:hanging="1152"/>
      </w:pPr>
      <w:rPr>
        <w:rFonts w:cs="Times New Roman" w:hint="default"/>
      </w:rPr>
    </w:lvl>
    <w:lvl w:ilvl="6">
      <w:start w:val="1"/>
      <w:numFmt w:val="decimal"/>
      <w:lvlText w:val="%1.%2.%3.%4.%5.%6.%7"/>
      <w:lvlJc w:val="left"/>
      <w:pPr>
        <w:tabs>
          <w:tab w:val="num" w:pos="9499"/>
        </w:tabs>
        <w:ind w:left="9499" w:hanging="1296"/>
      </w:pPr>
      <w:rPr>
        <w:rFonts w:cs="Times New Roman" w:hint="default"/>
      </w:rPr>
    </w:lvl>
    <w:lvl w:ilvl="7">
      <w:start w:val="1"/>
      <w:numFmt w:val="decimal"/>
      <w:lvlText w:val="%1.%2.%3.%4.%5.%6.%7.%8"/>
      <w:lvlJc w:val="left"/>
      <w:pPr>
        <w:tabs>
          <w:tab w:val="num" w:pos="9643"/>
        </w:tabs>
        <w:ind w:left="9643" w:hanging="1440"/>
      </w:pPr>
      <w:rPr>
        <w:rFonts w:cs="Times New Roman" w:hint="default"/>
      </w:rPr>
    </w:lvl>
    <w:lvl w:ilvl="8">
      <w:start w:val="1"/>
      <w:numFmt w:val="decimal"/>
      <w:lvlText w:val="%1.%2.%3.%4.%5.%6.%7.%8.%9"/>
      <w:lvlJc w:val="left"/>
      <w:pPr>
        <w:tabs>
          <w:tab w:val="num" w:pos="9787"/>
        </w:tabs>
        <w:ind w:left="9787" w:hanging="1584"/>
      </w:pPr>
      <w:rPr>
        <w:rFonts w:cs="Times New Roman" w:hint="default"/>
      </w:rPr>
    </w:lvl>
  </w:abstractNum>
  <w:abstractNum w:abstractNumId="4">
    <w:nsid w:val="129524BD"/>
    <w:multiLevelType w:val="hybridMultilevel"/>
    <w:tmpl w:val="5A2E0376"/>
    <w:lvl w:ilvl="0" w:tplc="76D8D712">
      <w:start w:val="1"/>
      <w:numFmt w:val="upperLetter"/>
      <w:pStyle w:val="URSAppendix1"/>
      <w:lvlText w:val="Appendix %1 "/>
      <w:lvlJc w:val="left"/>
      <w:pPr>
        <w:tabs>
          <w:tab w:val="num" w:pos="1701"/>
        </w:tabs>
        <w:ind w:left="1701" w:hanging="1701"/>
      </w:pPr>
      <w:rPr>
        <w:rFonts w:cs="Times New Roman" w:hint="default"/>
      </w:rPr>
    </w:lvl>
    <w:lvl w:ilvl="1" w:tplc="99A4977E" w:tentative="1">
      <w:start w:val="1"/>
      <w:numFmt w:val="lowerLetter"/>
      <w:lvlText w:val="%2."/>
      <w:lvlJc w:val="left"/>
      <w:pPr>
        <w:tabs>
          <w:tab w:val="num" w:pos="1440"/>
        </w:tabs>
        <w:ind w:left="1440" w:hanging="360"/>
      </w:pPr>
      <w:rPr>
        <w:rFonts w:cs="Times New Roman"/>
      </w:rPr>
    </w:lvl>
    <w:lvl w:ilvl="2" w:tplc="3EA46A2E" w:tentative="1">
      <w:start w:val="1"/>
      <w:numFmt w:val="lowerRoman"/>
      <w:lvlText w:val="%3."/>
      <w:lvlJc w:val="right"/>
      <w:pPr>
        <w:tabs>
          <w:tab w:val="num" w:pos="2160"/>
        </w:tabs>
        <w:ind w:left="2160" w:hanging="180"/>
      </w:pPr>
      <w:rPr>
        <w:rFonts w:cs="Times New Roman"/>
      </w:rPr>
    </w:lvl>
    <w:lvl w:ilvl="3" w:tplc="01A0AB70" w:tentative="1">
      <w:start w:val="1"/>
      <w:numFmt w:val="decimal"/>
      <w:lvlText w:val="%4."/>
      <w:lvlJc w:val="left"/>
      <w:pPr>
        <w:tabs>
          <w:tab w:val="num" w:pos="2880"/>
        </w:tabs>
        <w:ind w:left="2880" w:hanging="360"/>
      </w:pPr>
      <w:rPr>
        <w:rFonts w:cs="Times New Roman"/>
      </w:rPr>
    </w:lvl>
    <w:lvl w:ilvl="4" w:tplc="8C3A15FE" w:tentative="1">
      <w:start w:val="1"/>
      <w:numFmt w:val="lowerLetter"/>
      <w:lvlText w:val="%5."/>
      <w:lvlJc w:val="left"/>
      <w:pPr>
        <w:tabs>
          <w:tab w:val="num" w:pos="3600"/>
        </w:tabs>
        <w:ind w:left="3600" w:hanging="360"/>
      </w:pPr>
      <w:rPr>
        <w:rFonts w:cs="Times New Roman"/>
      </w:rPr>
    </w:lvl>
    <w:lvl w:ilvl="5" w:tplc="174E5540" w:tentative="1">
      <w:start w:val="1"/>
      <w:numFmt w:val="lowerRoman"/>
      <w:lvlText w:val="%6."/>
      <w:lvlJc w:val="right"/>
      <w:pPr>
        <w:tabs>
          <w:tab w:val="num" w:pos="4320"/>
        </w:tabs>
        <w:ind w:left="4320" w:hanging="180"/>
      </w:pPr>
      <w:rPr>
        <w:rFonts w:cs="Times New Roman"/>
      </w:rPr>
    </w:lvl>
    <w:lvl w:ilvl="6" w:tplc="EC8C7A14" w:tentative="1">
      <w:start w:val="1"/>
      <w:numFmt w:val="decimal"/>
      <w:lvlText w:val="%7."/>
      <w:lvlJc w:val="left"/>
      <w:pPr>
        <w:tabs>
          <w:tab w:val="num" w:pos="5040"/>
        </w:tabs>
        <w:ind w:left="5040" w:hanging="360"/>
      </w:pPr>
      <w:rPr>
        <w:rFonts w:cs="Times New Roman"/>
      </w:rPr>
    </w:lvl>
    <w:lvl w:ilvl="7" w:tplc="E0B4FEBA" w:tentative="1">
      <w:start w:val="1"/>
      <w:numFmt w:val="lowerLetter"/>
      <w:lvlText w:val="%8."/>
      <w:lvlJc w:val="left"/>
      <w:pPr>
        <w:tabs>
          <w:tab w:val="num" w:pos="5760"/>
        </w:tabs>
        <w:ind w:left="5760" w:hanging="360"/>
      </w:pPr>
      <w:rPr>
        <w:rFonts w:cs="Times New Roman"/>
      </w:rPr>
    </w:lvl>
    <w:lvl w:ilvl="8" w:tplc="C38C6282" w:tentative="1">
      <w:start w:val="1"/>
      <w:numFmt w:val="lowerRoman"/>
      <w:lvlText w:val="%9."/>
      <w:lvlJc w:val="right"/>
      <w:pPr>
        <w:tabs>
          <w:tab w:val="num" w:pos="6480"/>
        </w:tabs>
        <w:ind w:left="6480" w:hanging="180"/>
      </w:pPr>
      <w:rPr>
        <w:rFonts w:cs="Times New Roman"/>
      </w:rPr>
    </w:lvl>
  </w:abstractNum>
  <w:abstractNum w:abstractNumId="5">
    <w:nsid w:val="13DB65FA"/>
    <w:multiLevelType w:val="hybridMultilevel"/>
    <w:tmpl w:val="C3F420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83439AF"/>
    <w:multiLevelType w:val="hybridMultilevel"/>
    <w:tmpl w:val="7CB845D4"/>
    <w:lvl w:ilvl="0" w:tplc="08090001">
      <w:start w:val="1"/>
      <w:numFmt w:val="bullet"/>
      <w:lvlText w:val=""/>
      <w:lvlJc w:val="left"/>
      <w:pPr>
        <w:ind w:left="1996" w:hanging="360"/>
      </w:pPr>
      <w:rPr>
        <w:rFonts w:ascii="Symbol" w:hAnsi="Symbol" w:hint="default"/>
      </w:rPr>
    </w:lvl>
    <w:lvl w:ilvl="1" w:tplc="08090003" w:tentative="1">
      <w:start w:val="1"/>
      <w:numFmt w:val="bullet"/>
      <w:lvlText w:val="o"/>
      <w:lvlJc w:val="left"/>
      <w:pPr>
        <w:ind w:left="2716" w:hanging="360"/>
      </w:pPr>
      <w:rPr>
        <w:rFonts w:ascii="Courier New" w:hAnsi="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7">
    <w:nsid w:val="1B9268FF"/>
    <w:multiLevelType w:val="hybridMultilevel"/>
    <w:tmpl w:val="9F8C6D8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8">
    <w:nsid w:val="1E2518BD"/>
    <w:multiLevelType w:val="hybridMultilevel"/>
    <w:tmpl w:val="9C8AF366"/>
    <w:lvl w:ilvl="0" w:tplc="08090001">
      <w:start w:val="1"/>
      <w:numFmt w:val="bullet"/>
      <w:lvlText w:val=""/>
      <w:lvlJc w:val="left"/>
      <w:pPr>
        <w:ind w:left="1996" w:hanging="360"/>
      </w:pPr>
      <w:rPr>
        <w:rFonts w:ascii="Symbol" w:hAnsi="Symbol" w:hint="default"/>
      </w:rPr>
    </w:lvl>
    <w:lvl w:ilvl="1" w:tplc="08090003" w:tentative="1">
      <w:start w:val="1"/>
      <w:numFmt w:val="bullet"/>
      <w:lvlText w:val="o"/>
      <w:lvlJc w:val="left"/>
      <w:pPr>
        <w:ind w:left="2716" w:hanging="360"/>
      </w:pPr>
      <w:rPr>
        <w:rFonts w:ascii="Courier New" w:hAnsi="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9">
    <w:nsid w:val="230B1C07"/>
    <w:multiLevelType w:val="hybridMultilevel"/>
    <w:tmpl w:val="5244657C"/>
    <w:lvl w:ilvl="0" w:tplc="8110AD3C">
      <w:start w:val="1"/>
      <w:numFmt w:val="decimal"/>
      <w:lvlText w:val="%1."/>
      <w:lvlJc w:val="left"/>
      <w:pPr>
        <w:ind w:left="1801" w:hanging="360"/>
      </w:pPr>
      <w:rPr>
        <w:rFonts w:cs="Times New Roman" w:hint="default"/>
      </w:rPr>
    </w:lvl>
    <w:lvl w:ilvl="1" w:tplc="08090019" w:tentative="1">
      <w:start w:val="1"/>
      <w:numFmt w:val="lowerLetter"/>
      <w:lvlText w:val="%2."/>
      <w:lvlJc w:val="left"/>
      <w:pPr>
        <w:ind w:left="2521" w:hanging="360"/>
      </w:pPr>
      <w:rPr>
        <w:rFonts w:cs="Times New Roman"/>
      </w:rPr>
    </w:lvl>
    <w:lvl w:ilvl="2" w:tplc="0809001B" w:tentative="1">
      <w:start w:val="1"/>
      <w:numFmt w:val="lowerRoman"/>
      <w:lvlText w:val="%3."/>
      <w:lvlJc w:val="right"/>
      <w:pPr>
        <w:ind w:left="3241" w:hanging="180"/>
      </w:pPr>
      <w:rPr>
        <w:rFonts w:cs="Times New Roman"/>
      </w:rPr>
    </w:lvl>
    <w:lvl w:ilvl="3" w:tplc="0809000F" w:tentative="1">
      <w:start w:val="1"/>
      <w:numFmt w:val="decimal"/>
      <w:lvlText w:val="%4."/>
      <w:lvlJc w:val="left"/>
      <w:pPr>
        <w:ind w:left="3961" w:hanging="360"/>
      </w:pPr>
      <w:rPr>
        <w:rFonts w:cs="Times New Roman"/>
      </w:rPr>
    </w:lvl>
    <w:lvl w:ilvl="4" w:tplc="08090019" w:tentative="1">
      <w:start w:val="1"/>
      <w:numFmt w:val="lowerLetter"/>
      <w:lvlText w:val="%5."/>
      <w:lvlJc w:val="left"/>
      <w:pPr>
        <w:ind w:left="4681" w:hanging="360"/>
      </w:pPr>
      <w:rPr>
        <w:rFonts w:cs="Times New Roman"/>
      </w:rPr>
    </w:lvl>
    <w:lvl w:ilvl="5" w:tplc="0809001B" w:tentative="1">
      <w:start w:val="1"/>
      <w:numFmt w:val="lowerRoman"/>
      <w:lvlText w:val="%6."/>
      <w:lvlJc w:val="right"/>
      <w:pPr>
        <w:ind w:left="5401" w:hanging="180"/>
      </w:pPr>
      <w:rPr>
        <w:rFonts w:cs="Times New Roman"/>
      </w:rPr>
    </w:lvl>
    <w:lvl w:ilvl="6" w:tplc="0809000F" w:tentative="1">
      <w:start w:val="1"/>
      <w:numFmt w:val="decimal"/>
      <w:lvlText w:val="%7."/>
      <w:lvlJc w:val="left"/>
      <w:pPr>
        <w:ind w:left="6121" w:hanging="360"/>
      </w:pPr>
      <w:rPr>
        <w:rFonts w:cs="Times New Roman"/>
      </w:rPr>
    </w:lvl>
    <w:lvl w:ilvl="7" w:tplc="08090019" w:tentative="1">
      <w:start w:val="1"/>
      <w:numFmt w:val="lowerLetter"/>
      <w:lvlText w:val="%8."/>
      <w:lvlJc w:val="left"/>
      <w:pPr>
        <w:ind w:left="6841" w:hanging="360"/>
      </w:pPr>
      <w:rPr>
        <w:rFonts w:cs="Times New Roman"/>
      </w:rPr>
    </w:lvl>
    <w:lvl w:ilvl="8" w:tplc="0809001B" w:tentative="1">
      <w:start w:val="1"/>
      <w:numFmt w:val="lowerRoman"/>
      <w:lvlText w:val="%9."/>
      <w:lvlJc w:val="right"/>
      <w:pPr>
        <w:ind w:left="7561" w:hanging="180"/>
      </w:pPr>
      <w:rPr>
        <w:rFonts w:cs="Times New Roman"/>
      </w:rPr>
    </w:lvl>
  </w:abstractNum>
  <w:abstractNum w:abstractNumId="10">
    <w:nsid w:val="235A64CE"/>
    <w:multiLevelType w:val="hybridMultilevel"/>
    <w:tmpl w:val="15F24E56"/>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1">
    <w:nsid w:val="241C0375"/>
    <w:multiLevelType w:val="hybridMultilevel"/>
    <w:tmpl w:val="AE7090D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2">
    <w:nsid w:val="25A60DFB"/>
    <w:multiLevelType w:val="singleLevel"/>
    <w:tmpl w:val="E0C44AB6"/>
    <w:lvl w:ilvl="0">
      <w:start w:val="200"/>
      <w:numFmt w:val="bullet"/>
      <w:pStyle w:val="URSBullet2"/>
      <w:lvlText w:val=""/>
      <w:lvlJc w:val="left"/>
      <w:pPr>
        <w:tabs>
          <w:tab w:val="num" w:pos="2002"/>
        </w:tabs>
        <w:ind w:left="2002" w:hanging="363"/>
      </w:pPr>
      <w:rPr>
        <w:rFonts w:ascii="Symbol" w:hAnsi="Symbol" w:hint="default"/>
      </w:rPr>
    </w:lvl>
  </w:abstractNum>
  <w:abstractNum w:abstractNumId="13">
    <w:nsid w:val="281E3A3A"/>
    <w:multiLevelType w:val="hybridMultilevel"/>
    <w:tmpl w:val="0A22FDD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4">
    <w:nsid w:val="299739FC"/>
    <w:multiLevelType w:val="hybridMultilevel"/>
    <w:tmpl w:val="76C4E232"/>
    <w:lvl w:ilvl="0" w:tplc="54443CF6">
      <w:start w:val="1"/>
      <w:numFmt w:val="bullet"/>
      <w:pStyle w:val="BodyTextBullet"/>
      <w:lvlText w:val=""/>
      <w:lvlJc w:val="left"/>
      <w:pPr>
        <w:tabs>
          <w:tab w:val="num" w:pos="1780"/>
        </w:tabs>
        <w:ind w:left="1780" w:hanging="340"/>
      </w:pPr>
      <w:rPr>
        <w:rFonts w:ascii="Symbol" w:hAnsi="Symbol" w:hint="default"/>
        <w:color w:val="auto"/>
        <w:sz w:val="20"/>
      </w:rPr>
    </w:lvl>
    <w:lvl w:ilvl="1" w:tplc="04090003">
      <w:start w:val="1"/>
      <w:numFmt w:val="bullet"/>
      <w:lvlText w:val="o"/>
      <w:lvlJc w:val="left"/>
      <w:pPr>
        <w:tabs>
          <w:tab w:val="num" w:pos="1859"/>
        </w:tabs>
        <w:ind w:left="1859" w:hanging="360"/>
      </w:pPr>
      <w:rPr>
        <w:rFonts w:ascii="Courier New" w:hAnsi="Courier New" w:hint="default"/>
      </w:rPr>
    </w:lvl>
    <w:lvl w:ilvl="2" w:tplc="04090005">
      <w:start w:val="1"/>
      <w:numFmt w:val="bullet"/>
      <w:lvlText w:val=""/>
      <w:lvlJc w:val="left"/>
      <w:pPr>
        <w:tabs>
          <w:tab w:val="num" w:pos="2579"/>
        </w:tabs>
        <w:ind w:left="2579" w:hanging="360"/>
      </w:pPr>
      <w:rPr>
        <w:rFonts w:ascii="Wingdings" w:hAnsi="Wingdings" w:hint="default"/>
      </w:rPr>
    </w:lvl>
    <w:lvl w:ilvl="3" w:tplc="04090001">
      <w:start w:val="1"/>
      <w:numFmt w:val="bullet"/>
      <w:lvlText w:val=""/>
      <w:lvlJc w:val="left"/>
      <w:pPr>
        <w:tabs>
          <w:tab w:val="num" w:pos="3299"/>
        </w:tabs>
        <w:ind w:left="3299" w:hanging="360"/>
      </w:pPr>
      <w:rPr>
        <w:rFonts w:ascii="Symbol" w:hAnsi="Symbol" w:hint="default"/>
      </w:rPr>
    </w:lvl>
    <w:lvl w:ilvl="4" w:tplc="04090003">
      <w:start w:val="1"/>
      <w:numFmt w:val="bullet"/>
      <w:lvlText w:val="o"/>
      <w:lvlJc w:val="left"/>
      <w:pPr>
        <w:tabs>
          <w:tab w:val="num" w:pos="4019"/>
        </w:tabs>
        <w:ind w:left="4019" w:hanging="360"/>
      </w:pPr>
      <w:rPr>
        <w:rFonts w:ascii="Courier New" w:hAnsi="Courier New" w:hint="default"/>
      </w:rPr>
    </w:lvl>
    <w:lvl w:ilvl="5" w:tplc="04090005" w:tentative="1">
      <w:start w:val="1"/>
      <w:numFmt w:val="bullet"/>
      <w:lvlText w:val=""/>
      <w:lvlJc w:val="left"/>
      <w:pPr>
        <w:tabs>
          <w:tab w:val="num" w:pos="4739"/>
        </w:tabs>
        <w:ind w:left="4739" w:hanging="360"/>
      </w:pPr>
      <w:rPr>
        <w:rFonts w:ascii="Wingdings" w:hAnsi="Wingdings" w:hint="default"/>
      </w:rPr>
    </w:lvl>
    <w:lvl w:ilvl="6" w:tplc="04090001" w:tentative="1">
      <w:start w:val="1"/>
      <w:numFmt w:val="bullet"/>
      <w:lvlText w:val=""/>
      <w:lvlJc w:val="left"/>
      <w:pPr>
        <w:tabs>
          <w:tab w:val="num" w:pos="5459"/>
        </w:tabs>
        <w:ind w:left="5459" w:hanging="360"/>
      </w:pPr>
      <w:rPr>
        <w:rFonts w:ascii="Symbol" w:hAnsi="Symbol" w:hint="default"/>
      </w:rPr>
    </w:lvl>
    <w:lvl w:ilvl="7" w:tplc="04090003" w:tentative="1">
      <w:start w:val="1"/>
      <w:numFmt w:val="bullet"/>
      <w:lvlText w:val="o"/>
      <w:lvlJc w:val="left"/>
      <w:pPr>
        <w:tabs>
          <w:tab w:val="num" w:pos="6179"/>
        </w:tabs>
        <w:ind w:left="6179" w:hanging="360"/>
      </w:pPr>
      <w:rPr>
        <w:rFonts w:ascii="Courier New" w:hAnsi="Courier New" w:hint="default"/>
      </w:rPr>
    </w:lvl>
    <w:lvl w:ilvl="8" w:tplc="04090005" w:tentative="1">
      <w:start w:val="1"/>
      <w:numFmt w:val="bullet"/>
      <w:lvlText w:val=""/>
      <w:lvlJc w:val="left"/>
      <w:pPr>
        <w:tabs>
          <w:tab w:val="num" w:pos="6899"/>
        </w:tabs>
        <w:ind w:left="6899" w:hanging="360"/>
      </w:pPr>
      <w:rPr>
        <w:rFonts w:ascii="Wingdings" w:hAnsi="Wingdings" w:hint="default"/>
      </w:rPr>
    </w:lvl>
  </w:abstractNum>
  <w:abstractNum w:abstractNumId="15">
    <w:nsid w:val="30F27A6F"/>
    <w:multiLevelType w:val="hybridMultilevel"/>
    <w:tmpl w:val="92BCB576"/>
    <w:lvl w:ilvl="0" w:tplc="5A9A4558">
      <w:start w:val="1"/>
      <w:numFmt w:val="lowerLetter"/>
      <w:pStyle w:val="URSLista"/>
      <w:lvlText w:val="%1)"/>
      <w:lvlJc w:val="left"/>
      <w:pPr>
        <w:tabs>
          <w:tab w:val="num" w:pos="1639"/>
        </w:tabs>
        <w:ind w:left="1639" w:hanging="363"/>
      </w:pPr>
      <w:rPr>
        <w:rFonts w:cs="Times New Roman"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6">
    <w:nsid w:val="31C63FF7"/>
    <w:multiLevelType w:val="hybridMultilevel"/>
    <w:tmpl w:val="7390F226"/>
    <w:lvl w:ilvl="0" w:tplc="08090001">
      <w:start w:val="1"/>
      <w:numFmt w:val="bullet"/>
      <w:lvlText w:val=""/>
      <w:lvlJc w:val="left"/>
      <w:pPr>
        <w:ind w:left="1996" w:hanging="360"/>
      </w:pPr>
      <w:rPr>
        <w:rFonts w:ascii="Symbol" w:hAnsi="Symbol" w:hint="default"/>
      </w:rPr>
    </w:lvl>
    <w:lvl w:ilvl="1" w:tplc="08090003" w:tentative="1">
      <w:start w:val="1"/>
      <w:numFmt w:val="bullet"/>
      <w:lvlText w:val="o"/>
      <w:lvlJc w:val="left"/>
      <w:pPr>
        <w:ind w:left="2716" w:hanging="360"/>
      </w:pPr>
      <w:rPr>
        <w:rFonts w:ascii="Courier New" w:hAnsi="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17">
    <w:nsid w:val="3D8E3E6E"/>
    <w:multiLevelType w:val="hybridMultilevel"/>
    <w:tmpl w:val="95E4F926"/>
    <w:lvl w:ilvl="0" w:tplc="65BE88A4">
      <w:start w:val="1"/>
      <w:numFmt w:val="decimal"/>
      <w:lvlText w:val="%1."/>
      <w:lvlJc w:val="left"/>
      <w:pPr>
        <w:ind w:left="1801"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8">
    <w:nsid w:val="43253775"/>
    <w:multiLevelType w:val="hybridMultilevel"/>
    <w:tmpl w:val="A4C474F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9">
    <w:nsid w:val="49CE1645"/>
    <w:multiLevelType w:val="multilevel"/>
    <w:tmpl w:val="6EC27CE4"/>
    <w:lvl w:ilvl="0">
      <w:start w:val="1"/>
      <w:numFmt w:val="decimal"/>
      <w:pStyle w:val="Heading1"/>
      <w:lvlText w:val="%1"/>
      <w:lvlJc w:val="left"/>
      <w:pPr>
        <w:ind w:left="1282" w:hanging="1282"/>
      </w:pPr>
      <w:rPr>
        <w:rFonts w:ascii="Arial Bold" w:hAnsi="Arial Bold" w:cs="Times New Roman" w:hint="default"/>
        <w:b/>
        <w:i w:val="0"/>
        <w:color w:val="0C479D"/>
        <w:sz w:val="20"/>
      </w:rPr>
    </w:lvl>
    <w:lvl w:ilvl="1">
      <w:start w:val="1"/>
      <w:numFmt w:val="decimal"/>
      <w:pStyle w:val="Heading2"/>
      <w:lvlText w:val="%1.%2"/>
      <w:lvlJc w:val="left"/>
      <w:pPr>
        <w:ind w:left="1276" w:hanging="1276"/>
      </w:pPr>
      <w:rPr>
        <w:rFonts w:ascii="Arial Bold" w:hAnsi="Arial Bold" w:cs="Times New Roman" w:hint="default"/>
        <w:b/>
        <w:i w:val="0"/>
        <w:sz w:val="20"/>
      </w:rPr>
    </w:lvl>
    <w:lvl w:ilvl="2">
      <w:start w:val="1"/>
      <w:numFmt w:val="decimal"/>
      <w:pStyle w:val="Heading3"/>
      <w:lvlText w:val="%1.%2.%3"/>
      <w:lvlJc w:val="left"/>
      <w:pPr>
        <w:ind w:left="1276" w:hanging="1276"/>
      </w:pPr>
      <w:rPr>
        <w:rFonts w:ascii="Arial" w:hAnsi="Arial" w:cs="Times New Roman" w:hint="default"/>
        <w:b w:val="0"/>
        <w:i w:val="0"/>
        <w:sz w:val="20"/>
      </w:rPr>
    </w:lvl>
    <w:lvl w:ilvl="3">
      <w:start w:val="1"/>
      <w:numFmt w:val="decimal"/>
      <w:lvlText w:val="%4."/>
      <w:lvlJc w:val="left"/>
      <w:pPr>
        <w:ind w:left="1276" w:hanging="1276"/>
      </w:pPr>
      <w:rPr>
        <w:rFonts w:cs="Times New Roman" w:hint="default"/>
      </w:rPr>
    </w:lvl>
    <w:lvl w:ilvl="4">
      <w:start w:val="1"/>
      <w:numFmt w:val="lowerLetter"/>
      <w:lvlText w:val="%5."/>
      <w:lvlJc w:val="left"/>
      <w:pPr>
        <w:ind w:left="1276" w:hanging="1276"/>
      </w:pPr>
      <w:rPr>
        <w:rFonts w:cs="Times New Roman" w:hint="default"/>
      </w:rPr>
    </w:lvl>
    <w:lvl w:ilvl="5">
      <w:start w:val="1"/>
      <w:numFmt w:val="lowerRoman"/>
      <w:lvlText w:val="%6."/>
      <w:lvlJc w:val="right"/>
      <w:pPr>
        <w:ind w:left="1276" w:hanging="1276"/>
      </w:pPr>
      <w:rPr>
        <w:rFonts w:cs="Times New Roman" w:hint="default"/>
      </w:rPr>
    </w:lvl>
    <w:lvl w:ilvl="6">
      <w:start w:val="1"/>
      <w:numFmt w:val="decimal"/>
      <w:lvlText w:val="%7."/>
      <w:lvlJc w:val="left"/>
      <w:pPr>
        <w:ind w:left="1276" w:hanging="1276"/>
      </w:pPr>
      <w:rPr>
        <w:rFonts w:cs="Times New Roman" w:hint="default"/>
      </w:rPr>
    </w:lvl>
    <w:lvl w:ilvl="7">
      <w:start w:val="1"/>
      <w:numFmt w:val="lowerLetter"/>
      <w:lvlText w:val="%8."/>
      <w:lvlJc w:val="left"/>
      <w:pPr>
        <w:ind w:left="1276" w:hanging="1276"/>
      </w:pPr>
      <w:rPr>
        <w:rFonts w:cs="Times New Roman" w:hint="default"/>
      </w:rPr>
    </w:lvl>
    <w:lvl w:ilvl="8">
      <w:start w:val="1"/>
      <w:numFmt w:val="lowerRoman"/>
      <w:lvlText w:val="%9."/>
      <w:lvlJc w:val="right"/>
      <w:pPr>
        <w:ind w:left="1276" w:hanging="1276"/>
      </w:pPr>
      <w:rPr>
        <w:rFonts w:cs="Times New Roman" w:hint="default"/>
      </w:rPr>
    </w:lvl>
  </w:abstractNum>
  <w:abstractNum w:abstractNumId="20">
    <w:nsid w:val="4B47307E"/>
    <w:multiLevelType w:val="hybridMultilevel"/>
    <w:tmpl w:val="14960A36"/>
    <w:lvl w:ilvl="0" w:tplc="08090001">
      <w:start w:val="1"/>
      <w:numFmt w:val="bullet"/>
      <w:lvlText w:val=""/>
      <w:lvlJc w:val="left"/>
      <w:pPr>
        <w:ind w:left="1996" w:hanging="360"/>
      </w:pPr>
      <w:rPr>
        <w:rFonts w:ascii="Symbol" w:hAnsi="Symbol" w:hint="default"/>
      </w:rPr>
    </w:lvl>
    <w:lvl w:ilvl="1" w:tplc="08090003">
      <w:start w:val="1"/>
      <w:numFmt w:val="bullet"/>
      <w:lvlText w:val="o"/>
      <w:lvlJc w:val="left"/>
      <w:pPr>
        <w:ind w:left="2716" w:hanging="360"/>
      </w:pPr>
      <w:rPr>
        <w:rFonts w:ascii="Courier New" w:hAnsi="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21">
    <w:nsid w:val="4B9A0602"/>
    <w:multiLevelType w:val="hybridMultilevel"/>
    <w:tmpl w:val="32624A78"/>
    <w:lvl w:ilvl="0" w:tplc="1AF0E722">
      <w:start w:val="1"/>
      <w:numFmt w:val="decimal"/>
      <w:pStyle w:val="URSList1"/>
      <w:lvlText w:val="%1."/>
      <w:lvlJc w:val="left"/>
      <w:pPr>
        <w:tabs>
          <w:tab w:val="num" w:pos="1639"/>
        </w:tabs>
        <w:ind w:left="1639" w:hanging="363"/>
      </w:pPr>
      <w:rPr>
        <w:rFonts w:cs="Times New Roman"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2">
    <w:nsid w:val="57EA775C"/>
    <w:multiLevelType w:val="singleLevel"/>
    <w:tmpl w:val="1C86803A"/>
    <w:lvl w:ilvl="0">
      <w:start w:val="1"/>
      <w:numFmt w:val="bullet"/>
      <w:lvlText w:val=""/>
      <w:lvlJc w:val="left"/>
      <w:pPr>
        <w:tabs>
          <w:tab w:val="num" w:pos="1639"/>
        </w:tabs>
        <w:ind w:left="1639" w:hanging="363"/>
      </w:pPr>
      <w:rPr>
        <w:rFonts w:ascii="Symbol" w:hAnsi="Symbol" w:hint="default"/>
      </w:rPr>
    </w:lvl>
  </w:abstractNum>
  <w:abstractNum w:abstractNumId="23">
    <w:nsid w:val="6D38510C"/>
    <w:multiLevelType w:val="hybridMultilevel"/>
    <w:tmpl w:val="E97007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713E1E12"/>
    <w:multiLevelType w:val="hybridMultilevel"/>
    <w:tmpl w:val="B08214D6"/>
    <w:lvl w:ilvl="0" w:tplc="08090001">
      <w:start w:val="1"/>
      <w:numFmt w:val="bullet"/>
      <w:lvlText w:val=""/>
      <w:lvlJc w:val="left"/>
      <w:pPr>
        <w:ind w:left="1996" w:hanging="360"/>
      </w:pPr>
      <w:rPr>
        <w:rFonts w:ascii="Symbol" w:hAnsi="Symbol" w:hint="default"/>
      </w:rPr>
    </w:lvl>
    <w:lvl w:ilvl="1" w:tplc="08090003" w:tentative="1">
      <w:start w:val="1"/>
      <w:numFmt w:val="bullet"/>
      <w:lvlText w:val="o"/>
      <w:lvlJc w:val="left"/>
      <w:pPr>
        <w:ind w:left="2716" w:hanging="360"/>
      </w:pPr>
      <w:rPr>
        <w:rFonts w:ascii="Courier New" w:hAnsi="Courier New" w:cs="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cs="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cs="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25">
    <w:nsid w:val="76FE3679"/>
    <w:multiLevelType w:val="hybridMultilevel"/>
    <w:tmpl w:val="2BAE13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79C67BBB"/>
    <w:multiLevelType w:val="hybridMultilevel"/>
    <w:tmpl w:val="93465390"/>
    <w:lvl w:ilvl="0" w:tplc="08090001">
      <w:start w:val="1"/>
      <w:numFmt w:val="bullet"/>
      <w:lvlText w:val=""/>
      <w:lvlJc w:val="left"/>
      <w:pPr>
        <w:ind w:left="2154" w:hanging="360"/>
      </w:pPr>
      <w:rPr>
        <w:rFonts w:ascii="Symbol" w:hAnsi="Symbol" w:hint="default"/>
      </w:rPr>
    </w:lvl>
    <w:lvl w:ilvl="1" w:tplc="08090003" w:tentative="1">
      <w:start w:val="1"/>
      <w:numFmt w:val="bullet"/>
      <w:lvlText w:val="o"/>
      <w:lvlJc w:val="left"/>
      <w:pPr>
        <w:ind w:left="2874" w:hanging="360"/>
      </w:pPr>
      <w:rPr>
        <w:rFonts w:ascii="Courier New" w:hAnsi="Courier New" w:hint="default"/>
      </w:rPr>
    </w:lvl>
    <w:lvl w:ilvl="2" w:tplc="08090005" w:tentative="1">
      <w:start w:val="1"/>
      <w:numFmt w:val="bullet"/>
      <w:lvlText w:val=""/>
      <w:lvlJc w:val="left"/>
      <w:pPr>
        <w:ind w:left="3594" w:hanging="360"/>
      </w:pPr>
      <w:rPr>
        <w:rFonts w:ascii="Wingdings" w:hAnsi="Wingdings" w:hint="default"/>
      </w:rPr>
    </w:lvl>
    <w:lvl w:ilvl="3" w:tplc="08090001" w:tentative="1">
      <w:start w:val="1"/>
      <w:numFmt w:val="bullet"/>
      <w:lvlText w:val=""/>
      <w:lvlJc w:val="left"/>
      <w:pPr>
        <w:ind w:left="4314" w:hanging="360"/>
      </w:pPr>
      <w:rPr>
        <w:rFonts w:ascii="Symbol" w:hAnsi="Symbol" w:hint="default"/>
      </w:rPr>
    </w:lvl>
    <w:lvl w:ilvl="4" w:tplc="08090003" w:tentative="1">
      <w:start w:val="1"/>
      <w:numFmt w:val="bullet"/>
      <w:lvlText w:val="o"/>
      <w:lvlJc w:val="left"/>
      <w:pPr>
        <w:ind w:left="5034" w:hanging="360"/>
      </w:pPr>
      <w:rPr>
        <w:rFonts w:ascii="Courier New" w:hAnsi="Courier New" w:hint="default"/>
      </w:rPr>
    </w:lvl>
    <w:lvl w:ilvl="5" w:tplc="08090005" w:tentative="1">
      <w:start w:val="1"/>
      <w:numFmt w:val="bullet"/>
      <w:lvlText w:val=""/>
      <w:lvlJc w:val="left"/>
      <w:pPr>
        <w:ind w:left="5754" w:hanging="360"/>
      </w:pPr>
      <w:rPr>
        <w:rFonts w:ascii="Wingdings" w:hAnsi="Wingdings" w:hint="default"/>
      </w:rPr>
    </w:lvl>
    <w:lvl w:ilvl="6" w:tplc="08090001" w:tentative="1">
      <w:start w:val="1"/>
      <w:numFmt w:val="bullet"/>
      <w:lvlText w:val=""/>
      <w:lvlJc w:val="left"/>
      <w:pPr>
        <w:ind w:left="6474" w:hanging="360"/>
      </w:pPr>
      <w:rPr>
        <w:rFonts w:ascii="Symbol" w:hAnsi="Symbol" w:hint="default"/>
      </w:rPr>
    </w:lvl>
    <w:lvl w:ilvl="7" w:tplc="08090003" w:tentative="1">
      <w:start w:val="1"/>
      <w:numFmt w:val="bullet"/>
      <w:lvlText w:val="o"/>
      <w:lvlJc w:val="left"/>
      <w:pPr>
        <w:ind w:left="7194" w:hanging="360"/>
      </w:pPr>
      <w:rPr>
        <w:rFonts w:ascii="Courier New" w:hAnsi="Courier New" w:hint="default"/>
      </w:rPr>
    </w:lvl>
    <w:lvl w:ilvl="8" w:tplc="08090005" w:tentative="1">
      <w:start w:val="1"/>
      <w:numFmt w:val="bullet"/>
      <w:lvlText w:val=""/>
      <w:lvlJc w:val="left"/>
      <w:pPr>
        <w:ind w:left="7914" w:hanging="360"/>
      </w:pPr>
      <w:rPr>
        <w:rFonts w:ascii="Wingdings" w:hAnsi="Wingdings" w:hint="default"/>
      </w:rPr>
    </w:lvl>
  </w:abstractNum>
  <w:abstractNum w:abstractNumId="27">
    <w:nsid w:val="7B791C11"/>
    <w:multiLevelType w:val="hybridMultilevel"/>
    <w:tmpl w:val="9E0CDA38"/>
    <w:lvl w:ilvl="0" w:tplc="1A42972A">
      <w:start w:val="1"/>
      <w:numFmt w:val="decimal"/>
      <w:pStyle w:val="URSSection1"/>
      <w:lvlText w:val="SECTION %1."/>
      <w:lvlJc w:val="left"/>
      <w:pPr>
        <w:tabs>
          <w:tab w:val="num" w:pos="1701"/>
        </w:tabs>
        <w:ind w:left="1701" w:hanging="1701"/>
      </w:pPr>
      <w:rPr>
        <w:rFonts w:ascii="Arial" w:hAnsi="Arial" w:cs="Times New Roman"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8">
    <w:nsid w:val="7D10165C"/>
    <w:multiLevelType w:val="hybridMultilevel"/>
    <w:tmpl w:val="626E85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9"/>
  </w:num>
  <w:num w:numId="2">
    <w:abstractNumId w:val="0"/>
  </w:num>
  <w:num w:numId="3">
    <w:abstractNumId w:val="15"/>
  </w:num>
  <w:num w:numId="4">
    <w:abstractNumId w:val="21"/>
  </w:num>
  <w:num w:numId="5">
    <w:abstractNumId w:val="22"/>
  </w:num>
  <w:num w:numId="6">
    <w:abstractNumId w:val="12"/>
  </w:num>
  <w:num w:numId="7">
    <w:abstractNumId w:val="4"/>
  </w:num>
  <w:num w:numId="8">
    <w:abstractNumId w:val="27"/>
  </w:num>
  <w:num w:numId="9">
    <w:abstractNumId w:val="26"/>
  </w:num>
  <w:num w:numId="10">
    <w:abstractNumId w:val="5"/>
  </w:num>
  <w:num w:numId="11">
    <w:abstractNumId w:val="20"/>
  </w:num>
  <w:num w:numId="12">
    <w:abstractNumId w:val="14"/>
  </w:num>
  <w:num w:numId="13">
    <w:abstractNumId w:val="25"/>
  </w:num>
  <w:num w:numId="14">
    <w:abstractNumId w:val="11"/>
  </w:num>
  <w:num w:numId="15">
    <w:abstractNumId w:val="3"/>
  </w:num>
  <w:num w:numId="16">
    <w:abstractNumId w:val="9"/>
  </w:num>
  <w:num w:numId="17">
    <w:abstractNumId w:val="17"/>
  </w:num>
  <w:num w:numId="18">
    <w:abstractNumId w:val="18"/>
  </w:num>
  <w:num w:numId="19">
    <w:abstractNumId w:val="13"/>
  </w:num>
  <w:num w:numId="20">
    <w:abstractNumId w:val="7"/>
  </w:num>
  <w:num w:numId="21">
    <w:abstractNumId w:val="10"/>
  </w:num>
  <w:num w:numId="22">
    <w:abstractNumId w:val="8"/>
  </w:num>
  <w:num w:numId="23">
    <w:abstractNumId w:val="6"/>
  </w:num>
  <w:num w:numId="24">
    <w:abstractNumId w:val="16"/>
  </w:num>
  <w:num w:numId="25">
    <w:abstractNumId w:val="1"/>
  </w:num>
  <w:num w:numId="26">
    <w:abstractNumId w:val="23"/>
  </w:num>
  <w:num w:numId="27">
    <w:abstractNumId w:val="2"/>
  </w:num>
  <w:num w:numId="28">
    <w:abstractNumId w:val="24"/>
  </w:num>
  <w:num w:numId="29">
    <w:abstractNumId w:val="28"/>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attachedTemplate r:id="rId1"/>
  <w:stylePaneFormatFilter w:val="0004"/>
  <w:doNotTrackFormatting/>
  <w:defaultTabStop w:val="720"/>
  <w:noPunctuationKerning/>
  <w:characterSpacingControl w:val="doNotCompress"/>
  <w:hdrShapeDefaults>
    <o:shapedefaults v:ext="edit" spidmax="26625"/>
  </w:hdrShapeDefaults>
  <w:footnotePr>
    <w:footnote w:id="-1"/>
    <w:footnote w:id="0"/>
    <w:footnote w:id="1"/>
  </w:footnotePr>
  <w:endnotePr>
    <w:endnote w:id="-1"/>
    <w:endnote w:id="0"/>
  </w:endnotePr>
  <w:compat/>
  <w:rsids>
    <w:rsidRoot w:val="00C307A7"/>
    <w:rsid w:val="000017EE"/>
    <w:rsid w:val="00003765"/>
    <w:rsid w:val="0000689F"/>
    <w:rsid w:val="000068B8"/>
    <w:rsid w:val="00007C57"/>
    <w:rsid w:val="00007F2E"/>
    <w:rsid w:val="00013CAD"/>
    <w:rsid w:val="00017A3A"/>
    <w:rsid w:val="000313ED"/>
    <w:rsid w:val="000465B6"/>
    <w:rsid w:val="00050B29"/>
    <w:rsid w:val="000514CB"/>
    <w:rsid w:val="00054E0F"/>
    <w:rsid w:val="00055D4E"/>
    <w:rsid w:val="00057CB6"/>
    <w:rsid w:val="00061D3E"/>
    <w:rsid w:val="000643D1"/>
    <w:rsid w:val="00064430"/>
    <w:rsid w:val="00064441"/>
    <w:rsid w:val="000666B1"/>
    <w:rsid w:val="00067F2D"/>
    <w:rsid w:val="0007451C"/>
    <w:rsid w:val="00075123"/>
    <w:rsid w:val="000775C4"/>
    <w:rsid w:val="00081F9D"/>
    <w:rsid w:val="00085ABC"/>
    <w:rsid w:val="000909CD"/>
    <w:rsid w:val="000946EC"/>
    <w:rsid w:val="00095036"/>
    <w:rsid w:val="00096613"/>
    <w:rsid w:val="000A0020"/>
    <w:rsid w:val="000A07A9"/>
    <w:rsid w:val="000A37A9"/>
    <w:rsid w:val="000A5087"/>
    <w:rsid w:val="000B09C5"/>
    <w:rsid w:val="000C0E64"/>
    <w:rsid w:val="000C4F67"/>
    <w:rsid w:val="000C567A"/>
    <w:rsid w:val="000C7B41"/>
    <w:rsid w:val="000D0629"/>
    <w:rsid w:val="000D2888"/>
    <w:rsid w:val="000D2ECD"/>
    <w:rsid w:val="000D32C0"/>
    <w:rsid w:val="000E350D"/>
    <w:rsid w:val="000F021D"/>
    <w:rsid w:val="000F1925"/>
    <w:rsid w:val="000F643B"/>
    <w:rsid w:val="000F75B2"/>
    <w:rsid w:val="000F7E94"/>
    <w:rsid w:val="001006E7"/>
    <w:rsid w:val="00110AF5"/>
    <w:rsid w:val="00111BF0"/>
    <w:rsid w:val="00112757"/>
    <w:rsid w:val="0011277C"/>
    <w:rsid w:val="0011577C"/>
    <w:rsid w:val="00116162"/>
    <w:rsid w:val="001241B9"/>
    <w:rsid w:val="0013408F"/>
    <w:rsid w:val="0014586C"/>
    <w:rsid w:val="001478DF"/>
    <w:rsid w:val="001517E9"/>
    <w:rsid w:val="00151953"/>
    <w:rsid w:val="001540BD"/>
    <w:rsid w:val="00155DF6"/>
    <w:rsid w:val="0016324E"/>
    <w:rsid w:val="00163968"/>
    <w:rsid w:val="001642AF"/>
    <w:rsid w:val="0016576D"/>
    <w:rsid w:val="001702D8"/>
    <w:rsid w:val="00171032"/>
    <w:rsid w:val="00171441"/>
    <w:rsid w:val="00172756"/>
    <w:rsid w:val="00172AF2"/>
    <w:rsid w:val="0017793D"/>
    <w:rsid w:val="00177F47"/>
    <w:rsid w:val="001816C3"/>
    <w:rsid w:val="00183333"/>
    <w:rsid w:val="00185B14"/>
    <w:rsid w:val="00186BA8"/>
    <w:rsid w:val="00191CC2"/>
    <w:rsid w:val="00193DFE"/>
    <w:rsid w:val="00196482"/>
    <w:rsid w:val="0019712E"/>
    <w:rsid w:val="00197C4C"/>
    <w:rsid w:val="00197D33"/>
    <w:rsid w:val="001A3548"/>
    <w:rsid w:val="001A3C4E"/>
    <w:rsid w:val="001A4C82"/>
    <w:rsid w:val="001A4E09"/>
    <w:rsid w:val="001B1F08"/>
    <w:rsid w:val="001B2D10"/>
    <w:rsid w:val="001B339F"/>
    <w:rsid w:val="001B4017"/>
    <w:rsid w:val="001C0928"/>
    <w:rsid w:val="001C1EAE"/>
    <w:rsid w:val="001C2FEE"/>
    <w:rsid w:val="001C38BA"/>
    <w:rsid w:val="001C69D9"/>
    <w:rsid w:val="001C6E72"/>
    <w:rsid w:val="001C7422"/>
    <w:rsid w:val="001D438D"/>
    <w:rsid w:val="001D49D2"/>
    <w:rsid w:val="001D4E72"/>
    <w:rsid w:val="001E0D80"/>
    <w:rsid w:val="001E2D26"/>
    <w:rsid w:val="001E2E4E"/>
    <w:rsid w:val="001E306D"/>
    <w:rsid w:val="001E4570"/>
    <w:rsid w:val="001E6392"/>
    <w:rsid w:val="001E762B"/>
    <w:rsid w:val="001F0E9E"/>
    <w:rsid w:val="001F12F1"/>
    <w:rsid w:val="001F1BC7"/>
    <w:rsid w:val="001F3672"/>
    <w:rsid w:val="001F5ED9"/>
    <w:rsid w:val="00200C0A"/>
    <w:rsid w:val="00200D82"/>
    <w:rsid w:val="002051AF"/>
    <w:rsid w:val="00205916"/>
    <w:rsid w:val="0021153D"/>
    <w:rsid w:val="00212289"/>
    <w:rsid w:val="0021599D"/>
    <w:rsid w:val="00216ADF"/>
    <w:rsid w:val="00217529"/>
    <w:rsid w:val="00220DB4"/>
    <w:rsid w:val="0022543A"/>
    <w:rsid w:val="00226DB1"/>
    <w:rsid w:val="00230D3E"/>
    <w:rsid w:val="00237882"/>
    <w:rsid w:val="00240EEF"/>
    <w:rsid w:val="002432CF"/>
    <w:rsid w:val="00246E9B"/>
    <w:rsid w:val="00251B9F"/>
    <w:rsid w:val="002532F2"/>
    <w:rsid w:val="00253CDF"/>
    <w:rsid w:val="002542C8"/>
    <w:rsid w:val="00254A0E"/>
    <w:rsid w:val="0025606F"/>
    <w:rsid w:val="00260DD8"/>
    <w:rsid w:val="0026675F"/>
    <w:rsid w:val="0027017F"/>
    <w:rsid w:val="002703EB"/>
    <w:rsid w:val="00270FAC"/>
    <w:rsid w:val="00275E82"/>
    <w:rsid w:val="00277066"/>
    <w:rsid w:val="002806F0"/>
    <w:rsid w:val="0028229E"/>
    <w:rsid w:val="00283F25"/>
    <w:rsid w:val="00285543"/>
    <w:rsid w:val="002861F5"/>
    <w:rsid w:val="00286872"/>
    <w:rsid w:val="002923E2"/>
    <w:rsid w:val="002928B1"/>
    <w:rsid w:val="0029455B"/>
    <w:rsid w:val="00296718"/>
    <w:rsid w:val="00297184"/>
    <w:rsid w:val="002A14B5"/>
    <w:rsid w:val="002A4954"/>
    <w:rsid w:val="002B050B"/>
    <w:rsid w:val="002C24B5"/>
    <w:rsid w:val="002C533E"/>
    <w:rsid w:val="002D3A4F"/>
    <w:rsid w:val="002D69D1"/>
    <w:rsid w:val="002E4962"/>
    <w:rsid w:val="002E690C"/>
    <w:rsid w:val="002E7FFD"/>
    <w:rsid w:val="002F2625"/>
    <w:rsid w:val="002F3A2E"/>
    <w:rsid w:val="002F6F6E"/>
    <w:rsid w:val="00301F2D"/>
    <w:rsid w:val="00302AC4"/>
    <w:rsid w:val="00304B9A"/>
    <w:rsid w:val="00306950"/>
    <w:rsid w:val="003069FB"/>
    <w:rsid w:val="00306ABA"/>
    <w:rsid w:val="0031006A"/>
    <w:rsid w:val="00314554"/>
    <w:rsid w:val="00314AE4"/>
    <w:rsid w:val="00315FDC"/>
    <w:rsid w:val="003160B4"/>
    <w:rsid w:val="00317D67"/>
    <w:rsid w:val="0032551D"/>
    <w:rsid w:val="003309B5"/>
    <w:rsid w:val="00330F2C"/>
    <w:rsid w:val="003315F0"/>
    <w:rsid w:val="0033262A"/>
    <w:rsid w:val="00333E0B"/>
    <w:rsid w:val="003355FB"/>
    <w:rsid w:val="00337073"/>
    <w:rsid w:val="00337632"/>
    <w:rsid w:val="00337BB6"/>
    <w:rsid w:val="003441C9"/>
    <w:rsid w:val="003446D3"/>
    <w:rsid w:val="00344A84"/>
    <w:rsid w:val="00350E2F"/>
    <w:rsid w:val="003514E7"/>
    <w:rsid w:val="00355055"/>
    <w:rsid w:val="00360CA4"/>
    <w:rsid w:val="00362B6D"/>
    <w:rsid w:val="003652F2"/>
    <w:rsid w:val="003679F4"/>
    <w:rsid w:val="003703A6"/>
    <w:rsid w:val="003839F6"/>
    <w:rsid w:val="00384619"/>
    <w:rsid w:val="003854AD"/>
    <w:rsid w:val="00385D55"/>
    <w:rsid w:val="00386B8B"/>
    <w:rsid w:val="00392EF7"/>
    <w:rsid w:val="00393AB9"/>
    <w:rsid w:val="00394233"/>
    <w:rsid w:val="0039599A"/>
    <w:rsid w:val="003969ED"/>
    <w:rsid w:val="003A027D"/>
    <w:rsid w:val="003A0323"/>
    <w:rsid w:val="003A04BB"/>
    <w:rsid w:val="003A4515"/>
    <w:rsid w:val="003A47A2"/>
    <w:rsid w:val="003B308A"/>
    <w:rsid w:val="003B407B"/>
    <w:rsid w:val="003B6CCE"/>
    <w:rsid w:val="003C1D0A"/>
    <w:rsid w:val="003C2849"/>
    <w:rsid w:val="003C3567"/>
    <w:rsid w:val="003C386A"/>
    <w:rsid w:val="003C469B"/>
    <w:rsid w:val="003D449A"/>
    <w:rsid w:val="003E12CD"/>
    <w:rsid w:val="003E1F80"/>
    <w:rsid w:val="003E2557"/>
    <w:rsid w:val="003E46D2"/>
    <w:rsid w:val="003E5117"/>
    <w:rsid w:val="003E5701"/>
    <w:rsid w:val="003E584D"/>
    <w:rsid w:val="003E7A99"/>
    <w:rsid w:val="003F0A44"/>
    <w:rsid w:val="003F150E"/>
    <w:rsid w:val="003F4BC9"/>
    <w:rsid w:val="003F6671"/>
    <w:rsid w:val="00411216"/>
    <w:rsid w:val="0041189A"/>
    <w:rsid w:val="00411E0B"/>
    <w:rsid w:val="00424677"/>
    <w:rsid w:val="0042630A"/>
    <w:rsid w:val="00426B8E"/>
    <w:rsid w:val="00427014"/>
    <w:rsid w:val="00430612"/>
    <w:rsid w:val="004335E3"/>
    <w:rsid w:val="00433E5D"/>
    <w:rsid w:val="00445200"/>
    <w:rsid w:val="00446B8C"/>
    <w:rsid w:val="00450E4F"/>
    <w:rsid w:val="00450F2E"/>
    <w:rsid w:val="00451862"/>
    <w:rsid w:val="00451D5E"/>
    <w:rsid w:val="00454F10"/>
    <w:rsid w:val="00455DE1"/>
    <w:rsid w:val="004567FE"/>
    <w:rsid w:val="00460475"/>
    <w:rsid w:val="00460C30"/>
    <w:rsid w:val="004612CD"/>
    <w:rsid w:val="004620E6"/>
    <w:rsid w:val="00463B82"/>
    <w:rsid w:val="00466D64"/>
    <w:rsid w:val="004846DF"/>
    <w:rsid w:val="00485421"/>
    <w:rsid w:val="00487410"/>
    <w:rsid w:val="004913DA"/>
    <w:rsid w:val="004928CB"/>
    <w:rsid w:val="00497849"/>
    <w:rsid w:val="004B060B"/>
    <w:rsid w:val="004B0AAF"/>
    <w:rsid w:val="004B14CA"/>
    <w:rsid w:val="004B1F2E"/>
    <w:rsid w:val="004B21D2"/>
    <w:rsid w:val="004B3F26"/>
    <w:rsid w:val="004C1CCD"/>
    <w:rsid w:val="004C3E02"/>
    <w:rsid w:val="004D1962"/>
    <w:rsid w:val="004E2123"/>
    <w:rsid w:val="004E3533"/>
    <w:rsid w:val="004E6758"/>
    <w:rsid w:val="004E7596"/>
    <w:rsid w:val="004E7CD3"/>
    <w:rsid w:val="004F079D"/>
    <w:rsid w:val="004F0BDE"/>
    <w:rsid w:val="004F2262"/>
    <w:rsid w:val="004F3DE7"/>
    <w:rsid w:val="004F755A"/>
    <w:rsid w:val="0050560F"/>
    <w:rsid w:val="005063CF"/>
    <w:rsid w:val="0051226E"/>
    <w:rsid w:val="00513F3A"/>
    <w:rsid w:val="00515220"/>
    <w:rsid w:val="0051690F"/>
    <w:rsid w:val="0052406A"/>
    <w:rsid w:val="00524325"/>
    <w:rsid w:val="00527C87"/>
    <w:rsid w:val="005335C0"/>
    <w:rsid w:val="0053486A"/>
    <w:rsid w:val="00534A32"/>
    <w:rsid w:val="00534ABE"/>
    <w:rsid w:val="00536F66"/>
    <w:rsid w:val="00545C6F"/>
    <w:rsid w:val="00550712"/>
    <w:rsid w:val="00551044"/>
    <w:rsid w:val="00552646"/>
    <w:rsid w:val="0055506E"/>
    <w:rsid w:val="00556578"/>
    <w:rsid w:val="005575A0"/>
    <w:rsid w:val="005610D9"/>
    <w:rsid w:val="0056128D"/>
    <w:rsid w:val="00562CA4"/>
    <w:rsid w:val="00562F2D"/>
    <w:rsid w:val="00565200"/>
    <w:rsid w:val="00570CCB"/>
    <w:rsid w:val="005733C7"/>
    <w:rsid w:val="0057500F"/>
    <w:rsid w:val="005763D5"/>
    <w:rsid w:val="00583145"/>
    <w:rsid w:val="00586ACD"/>
    <w:rsid w:val="00591809"/>
    <w:rsid w:val="005A1934"/>
    <w:rsid w:val="005A2BE1"/>
    <w:rsid w:val="005A3936"/>
    <w:rsid w:val="005A71BA"/>
    <w:rsid w:val="005A7EB9"/>
    <w:rsid w:val="005B113E"/>
    <w:rsid w:val="005B2C4F"/>
    <w:rsid w:val="005C0FC4"/>
    <w:rsid w:val="005C3D07"/>
    <w:rsid w:val="005C6F0E"/>
    <w:rsid w:val="005D048A"/>
    <w:rsid w:val="005D0C42"/>
    <w:rsid w:val="005D3CE2"/>
    <w:rsid w:val="005D3EB9"/>
    <w:rsid w:val="005D6CC3"/>
    <w:rsid w:val="005E6ECC"/>
    <w:rsid w:val="005F5C00"/>
    <w:rsid w:val="006024EC"/>
    <w:rsid w:val="006028A0"/>
    <w:rsid w:val="00602DA2"/>
    <w:rsid w:val="0060466E"/>
    <w:rsid w:val="00606430"/>
    <w:rsid w:val="006078C5"/>
    <w:rsid w:val="00607F1E"/>
    <w:rsid w:val="006173C8"/>
    <w:rsid w:val="00617ED0"/>
    <w:rsid w:val="006239AB"/>
    <w:rsid w:val="00626D23"/>
    <w:rsid w:val="00627129"/>
    <w:rsid w:val="00627F05"/>
    <w:rsid w:val="0063051A"/>
    <w:rsid w:val="00630F42"/>
    <w:rsid w:val="00633469"/>
    <w:rsid w:val="00640F7C"/>
    <w:rsid w:val="006443C6"/>
    <w:rsid w:val="006477E2"/>
    <w:rsid w:val="00653C04"/>
    <w:rsid w:val="00654063"/>
    <w:rsid w:val="00670139"/>
    <w:rsid w:val="00671FD6"/>
    <w:rsid w:val="00673505"/>
    <w:rsid w:val="006763D3"/>
    <w:rsid w:val="0067674C"/>
    <w:rsid w:val="00682809"/>
    <w:rsid w:val="00692BFB"/>
    <w:rsid w:val="00696A8E"/>
    <w:rsid w:val="006A521D"/>
    <w:rsid w:val="006B4C61"/>
    <w:rsid w:val="006B4C98"/>
    <w:rsid w:val="006B6B27"/>
    <w:rsid w:val="006C06C6"/>
    <w:rsid w:val="006C09B3"/>
    <w:rsid w:val="006C57A8"/>
    <w:rsid w:val="006D0845"/>
    <w:rsid w:val="006D215F"/>
    <w:rsid w:val="006D463C"/>
    <w:rsid w:val="006D51EA"/>
    <w:rsid w:val="006E2A22"/>
    <w:rsid w:val="006E4DDD"/>
    <w:rsid w:val="006E5437"/>
    <w:rsid w:val="006E56A7"/>
    <w:rsid w:val="006F1353"/>
    <w:rsid w:val="006F79B1"/>
    <w:rsid w:val="007022C9"/>
    <w:rsid w:val="00703085"/>
    <w:rsid w:val="00712EE8"/>
    <w:rsid w:val="0071419D"/>
    <w:rsid w:val="00716598"/>
    <w:rsid w:val="00717D21"/>
    <w:rsid w:val="0072167D"/>
    <w:rsid w:val="0072227A"/>
    <w:rsid w:val="00725686"/>
    <w:rsid w:val="007273A8"/>
    <w:rsid w:val="007319E0"/>
    <w:rsid w:val="00731C04"/>
    <w:rsid w:val="00732C76"/>
    <w:rsid w:val="0073322E"/>
    <w:rsid w:val="00734F30"/>
    <w:rsid w:val="00735A0D"/>
    <w:rsid w:val="0074102A"/>
    <w:rsid w:val="00741345"/>
    <w:rsid w:val="00742EEF"/>
    <w:rsid w:val="00747756"/>
    <w:rsid w:val="007502F8"/>
    <w:rsid w:val="00750D17"/>
    <w:rsid w:val="007529B7"/>
    <w:rsid w:val="007529D6"/>
    <w:rsid w:val="00754226"/>
    <w:rsid w:val="0075489A"/>
    <w:rsid w:val="007615A9"/>
    <w:rsid w:val="007659BF"/>
    <w:rsid w:val="007708D0"/>
    <w:rsid w:val="0077170B"/>
    <w:rsid w:val="0078093C"/>
    <w:rsid w:val="00780BA4"/>
    <w:rsid w:val="007815B1"/>
    <w:rsid w:val="00781E31"/>
    <w:rsid w:val="00785038"/>
    <w:rsid w:val="007867B8"/>
    <w:rsid w:val="00787BD7"/>
    <w:rsid w:val="00790B14"/>
    <w:rsid w:val="007976E7"/>
    <w:rsid w:val="00797B69"/>
    <w:rsid w:val="007A16A1"/>
    <w:rsid w:val="007A17D8"/>
    <w:rsid w:val="007A2077"/>
    <w:rsid w:val="007A2CC5"/>
    <w:rsid w:val="007A575B"/>
    <w:rsid w:val="007A6889"/>
    <w:rsid w:val="007B4C9E"/>
    <w:rsid w:val="007B689A"/>
    <w:rsid w:val="007C00A5"/>
    <w:rsid w:val="007C1784"/>
    <w:rsid w:val="007D2B6C"/>
    <w:rsid w:val="007D2B98"/>
    <w:rsid w:val="007D328F"/>
    <w:rsid w:val="007D51A4"/>
    <w:rsid w:val="007D70B0"/>
    <w:rsid w:val="007D7417"/>
    <w:rsid w:val="007E149B"/>
    <w:rsid w:val="007E210E"/>
    <w:rsid w:val="007E557F"/>
    <w:rsid w:val="007E7430"/>
    <w:rsid w:val="007F2111"/>
    <w:rsid w:val="007F57E4"/>
    <w:rsid w:val="007F73F7"/>
    <w:rsid w:val="00804467"/>
    <w:rsid w:val="008064D5"/>
    <w:rsid w:val="0080671B"/>
    <w:rsid w:val="00806A28"/>
    <w:rsid w:val="00806BE8"/>
    <w:rsid w:val="00811BF7"/>
    <w:rsid w:val="0081384A"/>
    <w:rsid w:val="008141DD"/>
    <w:rsid w:val="008148F5"/>
    <w:rsid w:val="00827696"/>
    <w:rsid w:val="0083356C"/>
    <w:rsid w:val="00836D57"/>
    <w:rsid w:val="00840044"/>
    <w:rsid w:val="008410EE"/>
    <w:rsid w:val="0084195E"/>
    <w:rsid w:val="00841F4A"/>
    <w:rsid w:val="00843BC1"/>
    <w:rsid w:val="00846697"/>
    <w:rsid w:val="008473E8"/>
    <w:rsid w:val="00853AF1"/>
    <w:rsid w:val="00867979"/>
    <w:rsid w:val="00867AC4"/>
    <w:rsid w:val="00872726"/>
    <w:rsid w:val="00872F21"/>
    <w:rsid w:val="00876BD1"/>
    <w:rsid w:val="00876F98"/>
    <w:rsid w:val="008779D4"/>
    <w:rsid w:val="008867F1"/>
    <w:rsid w:val="0089127D"/>
    <w:rsid w:val="00891516"/>
    <w:rsid w:val="00891BE1"/>
    <w:rsid w:val="00893369"/>
    <w:rsid w:val="0089442D"/>
    <w:rsid w:val="008955A2"/>
    <w:rsid w:val="0089708F"/>
    <w:rsid w:val="008972B9"/>
    <w:rsid w:val="008A1091"/>
    <w:rsid w:val="008A2DED"/>
    <w:rsid w:val="008A4339"/>
    <w:rsid w:val="008A55E1"/>
    <w:rsid w:val="008A654D"/>
    <w:rsid w:val="008B3CE9"/>
    <w:rsid w:val="008B6D7E"/>
    <w:rsid w:val="008C0A38"/>
    <w:rsid w:val="008C27F2"/>
    <w:rsid w:val="008C5B37"/>
    <w:rsid w:val="008C718C"/>
    <w:rsid w:val="008C75A2"/>
    <w:rsid w:val="008C7AD1"/>
    <w:rsid w:val="008D508B"/>
    <w:rsid w:val="008D6F48"/>
    <w:rsid w:val="008E1D31"/>
    <w:rsid w:val="008E1F4B"/>
    <w:rsid w:val="008E3AA2"/>
    <w:rsid w:val="008E499E"/>
    <w:rsid w:val="008E4EFB"/>
    <w:rsid w:val="008E716D"/>
    <w:rsid w:val="008E7B4E"/>
    <w:rsid w:val="008F392F"/>
    <w:rsid w:val="00900792"/>
    <w:rsid w:val="009065B2"/>
    <w:rsid w:val="009109D9"/>
    <w:rsid w:val="00911D3C"/>
    <w:rsid w:val="009132DD"/>
    <w:rsid w:val="00916BD7"/>
    <w:rsid w:val="009218BC"/>
    <w:rsid w:val="009244F6"/>
    <w:rsid w:val="009254EF"/>
    <w:rsid w:val="009257DE"/>
    <w:rsid w:val="00926967"/>
    <w:rsid w:val="00931A1A"/>
    <w:rsid w:val="00933787"/>
    <w:rsid w:val="009339AB"/>
    <w:rsid w:val="00937301"/>
    <w:rsid w:val="00937461"/>
    <w:rsid w:val="00941A43"/>
    <w:rsid w:val="00943526"/>
    <w:rsid w:val="00944386"/>
    <w:rsid w:val="00944531"/>
    <w:rsid w:val="0094524D"/>
    <w:rsid w:val="00945466"/>
    <w:rsid w:val="009473D1"/>
    <w:rsid w:val="00950A13"/>
    <w:rsid w:val="00950EC8"/>
    <w:rsid w:val="0095487D"/>
    <w:rsid w:val="00956345"/>
    <w:rsid w:val="00960693"/>
    <w:rsid w:val="00962252"/>
    <w:rsid w:val="0096538E"/>
    <w:rsid w:val="00970FD9"/>
    <w:rsid w:val="00971166"/>
    <w:rsid w:val="00974DD7"/>
    <w:rsid w:val="009765C3"/>
    <w:rsid w:val="009774B7"/>
    <w:rsid w:val="0098692C"/>
    <w:rsid w:val="00986B4F"/>
    <w:rsid w:val="00987D9E"/>
    <w:rsid w:val="00992C04"/>
    <w:rsid w:val="00993B9F"/>
    <w:rsid w:val="0099796A"/>
    <w:rsid w:val="00997AC6"/>
    <w:rsid w:val="009A23AD"/>
    <w:rsid w:val="009A27D8"/>
    <w:rsid w:val="009A3411"/>
    <w:rsid w:val="009A3ECE"/>
    <w:rsid w:val="009A7206"/>
    <w:rsid w:val="009B027A"/>
    <w:rsid w:val="009B38B3"/>
    <w:rsid w:val="009B426B"/>
    <w:rsid w:val="009B48C2"/>
    <w:rsid w:val="009B58F3"/>
    <w:rsid w:val="009C2699"/>
    <w:rsid w:val="009C74E9"/>
    <w:rsid w:val="009D5FD4"/>
    <w:rsid w:val="009D6143"/>
    <w:rsid w:val="009D6841"/>
    <w:rsid w:val="009D7489"/>
    <w:rsid w:val="009E247B"/>
    <w:rsid w:val="009E3526"/>
    <w:rsid w:val="009E4CA0"/>
    <w:rsid w:val="009E742E"/>
    <w:rsid w:val="009F1D34"/>
    <w:rsid w:val="009F543A"/>
    <w:rsid w:val="009F6CEB"/>
    <w:rsid w:val="009F7ABD"/>
    <w:rsid w:val="00A01EC1"/>
    <w:rsid w:val="00A04F35"/>
    <w:rsid w:val="00A070B5"/>
    <w:rsid w:val="00A12CA9"/>
    <w:rsid w:val="00A13503"/>
    <w:rsid w:val="00A16454"/>
    <w:rsid w:val="00A210BA"/>
    <w:rsid w:val="00A232C7"/>
    <w:rsid w:val="00A23780"/>
    <w:rsid w:val="00A2746E"/>
    <w:rsid w:val="00A27AE2"/>
    <w:rsid w:val="00A32775"/>
    <w:rsid w:val="00A33AA5"/>
    <w:rsid w:val="00A3480A"/>
    <w:rsid w:val="00A35F5A"/>
    <w:rsid w:val="00A362FA"/>
    <w:rsid w:val="00A418B6"/>
    <w:rsid w:val="00A42886"/>
    <w:rsid w:val="00A43038"/>
    <w:rsid w:val="00A43CEB"/>
    <w:rsid w:val="00A44228"/>
    <w:rsid w:val="00A44722"/>
    <w:rsid w:val="00A45345"/>
    <w:rsid w:val="00A51532"/>
    <w:rsid w:val="00A520D1"/>
    <w:rsid w:val="00A56F5D"/>
    <w:rsid w:val="00A60CD2"/>
    <w:rsid w:val="00A63950"/>
    <w:rsid w:val="00A642E9"/>
    <w:rsid w:val="00A64C9B"/>
    <w:rsid w:val="00A70120"/>
    <w:rsid w:val="00A72694"/>
    <w:rsid w:val="00A757BB"/>
    <w:rsid w:val="00A76B66"/>
    <w:rsid w:val="00A76DD1"/>
    <w:rsid w:val="00A80A44"/>
    <w:rsid w:val="00A838B1"/>
    <w:rsid w:val="00A86ADA"/>
    <w:rsid w:val="00A91F80"/>
    <w:rsid w:val="00A973BE"/>
    <w:rsid w:val="00A97A8B"/>
    <w:rsid w:val="00AA2873"/>
    <w:rsid w:val="00AA37D6"/>
    <w:rsid w:val="00AA3C49"/>
    <w:rsid w:val="00AA5C64"/>
    <w:rsid w:val="00AA7974"/>
    <w:rsid w:val="00AB0A0B"/>
    <w:rsid w:val="00AB3BA2"/>
    <w:rsid w:val="00AB551C"/>
    <w:rsid w:val="00AC176E"/>
    <w:rsid w:val="00AC35E5"/>
    <w:rsid w:val="00AC4852"/>
    <w:rsid w:val="00AC6EEC"/>
    <w:rsid w:val="00AD02A2"/>
    <w:rsid w:val="00AD527A"/>
    <w:rsid w:val="00AD6BAA"/>
    <w:rsid w:val="00AE1689"/>
    <w:rsid w:val="00AE20FA"/>
    <w:rsid w:val="00AE5710"/>
    <w:rsid w:val="00AF5EBF"/>
    <w:rsid w:val="00AF7244"/>
    <w:rsid w:val="00AF7358"/>
    <w:rsid w:val="00B00CB5"/>
    <w:rsid w:val="00B02235"/>
    <w:rsid w:val="00B1569A"/>
    <w:rsid w:val="00B163C1"/>
    <w:rsid w:val="00B20B9F"/>
    <w:rsid w:val="00B21184"/>
    <w:rsid w:val="00B212CD"/>
    <w:rsid w:val="00B22269"/>
    <w:rsid w:val="00B22612"/>
    <w:rsid w:val="00B23B33"/>
    <w:rsid w:val="00B242A1"/>
    <w:rsid w:val="00B24BB0"/>
    <w:rsid w:val="00B2785D"/>
    <w:rsid w:val="00B31E96"/>
    <w:rsid w:val="00B344E1"/>
    <w:rsid w:val="00B35185"/>
    <w:rsid w:val="00B35B6E"/>
    <w:rsid w:val="00B40A44"/>
    <w:rsid w:val="00B42A40"/>
    <w:rsid w:val="00B4683B"/>
    <w:rsid w:val="00B5285D"/>
    <w:rsid w:val="00B530C7"/>
    <w:rsid w:val="00B6010E"/>
    <w:rsid w:val="00B61721"/>
    <w:rsid w:val="00B70C40"/>
    <w:rsid w:val="00B74B4C"/>
    <w:rsid w:val="00B8094D"/>
    <w:rsid w:val="00B812B8"/>
    <w:rsid w:val="00B81B5E"/>
    <w:rsid w:val="00B81CDC"/>
    <w:rsid w:val="00B84F8F"/>
    <w:rsid w:val="00B85147"/>
    <w:rsid w:val="00B85853"/>
    <w:rsid w:val="00B90C51"/>
    <w:rsid w:val="00B91C0C"/>
    <w:rsid w:val="00B95B93"/>
    <w:rsid w:val="00BA0503"/>
    <w:rsid w:val="00BA1193"/>
    <w:rsid w:val="00BA29AF"/>
    <w:rsid w:val="00BA3F21"/>
    <w:rsid w:val="00BA6AA5"/>
    <w:rsid w:val="00BA7424"/>
    <w:rsid w:val="00BB2429"/>
    <w:rsid w:val="00BB5758"/>
    <w:rsid w:val="00BC147B"/>
    <w:rsid w:val="00BC1691"/>
    <w:rsid w:val="00BC225D"/>
    <w:rsid w:val="00BD0864"/>
    <w:rsid w:val="00BD757C"/>
    <w:rsid w:val="00BE316C"/>
    <w:rsid w:val="00BE5486"/>
    <w:rsid w:val="00BE5AF5"/>
    <w:rsid w:val="00BE7875"/>
    <w:rsid w:val="00BF257B"/>
    <w:rsid w:val="00BF2DFF"/>
    <w:rsid w:val="00BF6214"/>
    <w:rsid w:val="00BF6694"/>
    <w:rsid w:val="00C00829"/>
    <w:rsid w:val="00C01E95"/>
    <w:rsid w:val="00C079FB"/>
    <w:rsid w:val="00C1168C"/>
    <w:rsid w:val="00C11BEB"/>
    <w:rsid w:val="00C12FDC"/>
    <w:rsid w:val="00C13B4E"/>
    <w:rsid w:val="00C15849"/>
    <w:rsid w:val="00C178E4"/>
    <w:rsid w:val="00C212F9"/>
    <w:rsid w:val="00C21C95"/>
    <w:rsid w:val="00C25451"/>
    <w:rsid w:val="00C307A7"/>
    <w:rsid w:val="00C32151"/>
    <w:rsid w:val="00C35C2E"/>
    <w:rsid w:val="00C4288A"/>
    <w:rsid w:val="00C42A7C"/>
    <w:rsid w:val="00C433A1"/>
    <w:rsid w:val="00C52BD3"/>
    <w:rsid w:val="00C5416D"/>
    <w:rsid w:val="00C55FB9"/>
    <w:rsid w:val="00C5784F"/>
    <w:rsid w:val="00C60118"/>
    <w:rsid w:val="00C62E4F"/>
    <w:rsid w:val="00C6413A"/>
    <w:rsid w:val="00C6421D"/>
    <w:rsid w:val="00C651A9"/>
    <w:rsid w:val="00C658A8"/>
    <w:rsid w:val="00C66CE1"/>
    <w:rsid w:val="00C70A5B"/>
    <w:rsid w:val="00C71CE3"/>
    <w:rsid w:val="00C739B5"/>
    <w:rsid w:val="00C80AF9"/>
    <w:rsid w:val="00C8259A"/>
    <w:rsid w:val="00C83766"/>
    <w:rsid w:val="00C86953"/>
    <w:rsid w:val="00C87BFE"/>
    <w:rsid w:val="00C91E34"/>
    <w:rsid w:val="00C9290F"/>
    <w:rsid w:val="00C92951"/>
    <w:rsid w:val="00CA20A6"/>
    <w:rsid w:val="00CA39C5"/>
    <w:rsid w:val="00CB08F6"/>
    <w:rsid w:val="00CB30BE"/>
    <w:rsid w:val="00CB3C3C"/>
    <w:rsid w:val="00CB64C7"/>
    <w:rsid w:val="00CB6C51"/>
    <w:rsid w:val="00CB7882"/>
    <w:rsid w:val="00CC3E44"/>
    <w:rsid w:val="00CC6424"/>
    <w:rsid w:val="00CC65F8"/>
    <w:rsid w:val="00CC69CF"/>
    <w:rsid w:val="00CC70B6"/>
    <w:rsid w:val="00CD0F03"/>
    <w:rsid w:val="00CD1C52"/>
    <w:rsid w:val="00CD2A43"/>
    <w:rsid w:val="00CE0136"/>
    <w:rsid w:val="00CE0566"/>
    <w:rsid w:val="00CE06B7"/>
    <w:rsid w:val="00CE140D"/>
    <w:rsid w:val="00CE7B1A"/>
    <w:rsid w:val="00CF204B"/>
    <w:rsid w:val="00CF2672"/>
    <w:rsid w:val="00CF3A37"/>
    <w:rsid w:val="00D04CBE"/>
    <w:rsid w:val="00D0648F"/>
    <w:rsid w:val="00D06659"/>
    <w:rsid w:val="00D1234E"/>
    <w:rsid w:val="00D15AA2"/>
    <w:rsid w:val="00D15F18"/>
    <w:rsid w:val="00D17A55"/>
    <w:rsid w:val="00D17DD0"/>
    <w:rsid w:val="00D20C11"/>
    <w:rsid w:val="00D225D4"/>
    <w:rsid w:val="00D25E59"/>
    <w:rsid w:val="00D26BC0"/>
    <w:rsid w:val="00D32351"/>
    <w:rsid w:val="00D3246C"/>
    <w:rsid w:val="00D34795"/>
    <w:rsid w:val="00D403AC"/>
    <w:rsid w:val="00D4088C"/>
    <w:rsid w:val="00D44078"/>
    <w:rsid w:val="00D446A7"/>
    <w:rsid w:val="00D44B0E"/>
    <w:rsid w:val="00D4656A"/>
    <w:rsid w:val="00D5152E"/>
    <w:rsid w:val="00D542C5"/>
    <w:rsid w:val="00D57125"/>
    <w:rsid w:val="00D75B87"/>
    <w:rsid w:val="00D76F1E"/>
    <w:rsid w:val="00D81272"/>
    <w:rsid w:val="00D83F83"/>
    <w:rsid w:val="00D848AA"/>
    <w:rsid w:val="00D85117"/>
    <w:rsid w:val="00D876BF"/>
    <w:rsid w:val="00D90BE6"/>
    <w:rsid w:val="00D93722"/>
    <w:rsid w:val="00D93B48"/>
    <w:rsid w:val="00D9457E"/>
    <w:rsid w:val="00D96838"/>
    <w:rsid w:val="00DA228A"/>
    <w:rsid w:val="00DA3786"/>
    <w:rsid w:val="00DA7CDF"/>
    <w:rsid w:val="00DB3BBD"/>
    <w:rsid w:val="00DB7176"/>
    <w:rsid w:val="00DB7365"/>
    <w:rsid w:val="00DC1B75"/>
    <w:rsid w:val="00DC3F63"/>
    <w:rsid w:val="00DC441D"/>
    <w:rsid w:val="00DC6977"/>
    <w:rsid w:val="00DC76D8"/>
    <w:rsid w:val="00DC7AD2"/>
    <w:rsid w:val="00DD10BF"/>
    <w:rsid w:val="00DD1E49"/>
    <w:rsid w:val="00DD35C5"/>
    <w:rsid w:val="00DD4A21"/>
    <w:rsid w:val="00DD77DC"/>
    <w:rsid w:val="00DF0A6B"/>
    <w:rsid w:val="00DF456B"/>
    <w:rsid w:val="00E017DF"/>
    <w:rsid w:val="00E0407E"/>
    <w:rsid w:val="00E04CDE"/>
    <w:rsid w:val="00E067BE"/>
    <w:rsid w:val="00E067DA"/>
    <w:rsid w:val="00E07404"/>
    <w:rsid w:val="00E07847"/>
    <w:rsid w:val="00E10A26"/>
    <w:rsid w:val="00E10BB9"/>
    <w:rsid w:val="00E10C5E"/>
    <w:rsid w:val="00E130EE"/>
    <w:rsid w:val="00E13726"/>
    <w:rsid w:val="00E13A93"/>
    <w:rsid w:val="00E149A6"/>
    <w:rsid w:val="00E15C94"/>
    <w:rsid w:val="00E15DD4"/>
    <w:rsid w:val="00E22EFD"/>
    <w:rsid w:val="00E2316F"/>
    <w:rsid w:val="00E2735B"/>
    <w:rsid w:val="00E30E35"/>
    <w:rsid w:val="00E32B44"/>
    <w:rsid w:val="00E341FF"/>
    <w:rsid w:val="00E3592F"/>
    <w:rsid w:val="00E35BA1"/>
    <w:rsid w:val="00E37250"/>
    <w:rsid w:val="00E40AE8"/>
    <w:rsid w:val="00E41E3A"/>
    <w:rsid w:val="00E50426"/>
    <w:rsid w:val="00E51BF9"/>
    <w:rsid w:val="00E57B9F"/>
    <w:rsid w:val="00E6172F"/>
    <w:rsid w:val="00E63D45"/>
    <w:rsid w:val="00E64562"/>
    <w:rsid w:val="00E67549"/>
    <w:rsid w:val="00E7300D"/>
    <w:rsid w:val="00E738DB"/>
    <w:rsid w:val="00E7511D"/>
    <w:rsid w:val="00E76300"/>
    <w:rsid w:val="00E81843"/>
    <w:rsid w:val="00E82090"/>
    <w:rsid w:val="00E826E0"/>
    <w:rsid w:val="00E826FC"/>
    <w:rsid w:val="00E846F1"/>
    <w:rsid w:val="00E93091"/>
    <w:rsid w:val="00E9506B"/>
    <w:rsid w:val="00E9552E"/>
    <w:rsid w:val="00E961AF"/>
    <w:rsid w:val="00E96CD5"/>
    <w:rsid w:val="00E96D26"/>
    <w:rsid w:val="00E97153"/>
    <w:rsid w:val="00E97437"/>
    <w:rsid w:val="00EA138A"/>
    <w:rsid w:val="00EA162D"/>
    <w:rsid w:val="00EA2C34"/>
    <w:rsid w:val="00EA40EB"/>
    <w:rsid w:val="00EB1467"/>
    <w:rsid w:val="00EB2143"/>
    <w:rsid w:val="00EB2F51"/>
    <w:rsid w:val="00EB41A9"/>
    <w:rsid w:val="00EC099F"/>
    <w:rsid w:val="00EC2D44"/>
    <w:rsid w:val="00EC422F"/>
    <w:rsid w:val="00EC6087"/>
    <w:rsid w:val="00EE087A"/>
    <w:rsid w:val="00EE1557"/>
    <w:rsid w:val="00EE31D7"/>
    <w:rsid w:val="00EE568E"/>
    <w:rsid w:val="00EE5909"/>
    <w:rsid w:val="00EF187F"/>
    <w:rsid w:val="00EF2999"/>
    <w:rsid w:val="00EF3B31"/>
    <w:rsid w:val="00EF3DAA"/>
    <w:rsid w:val="00EF7804"/>
    <w:rsid w:val="00F016D7"/>
    <w:rsid w:val="00F03EED"/>
    <w:rsid w:val="00F04EEF"/>
    <w:rsid w:val="00F06F1A"/>
    <w:rsid w:val="00F07B07"/>
    <w:rsid w:val="00F11965"/>
    <w:rsid w:val="00F130D8"/>
    <w:rsid w:val="00F245D6"/>
    <w:rsid w:val="00F2502E"/>
    <w:rsid w:val="00F2638D"/>
    <w:rsid w:val="00F27344"/>
    <w:rsid w:val="00F3188A"/>
    <w:rsid w:val="00F322D2"/>
    <w:rsid w:val="00F3242A"/>
    <w:rsid w:val="00F329C1"/>
    <w:rsid w:val="00F36497"/>
    <w:rsid w:val="00F50419"/>
    <w:rsid w:val="00F54D2C"/>
    <w:rsid w:val="00F57C89"/>
    <w:rsid w:val="00F57CCF"/>
    <w:rsid w:val="00F641BC"/>
    <w:rsid w:val="00F66F51"/>
    <w:rsid w:val="00F708D3"/>
    <w:rsid w:val="00F72AED"/>
    <w:rsid w:val="00F72DFA"/>
    <w:rsid w:val="00F7375A"/>
    <w:rsid w:val="00F7785D"/>
    <w:rsid w:val="00F82603"/>
    <w:rsid w:val="00F83DB1"/>
    <w:rsid w:val="00F85001"/>
    <w:rsid w:val="00F920E0"/>
    <w:rsid w:val="00F930B8"/>
    <w:rsid w:val="00F95503"/>
    <w:rsid w:val="00FA5469"/>
    <w:rsid w:val="00FA6409"/>
    <w:rsid w:val="00FA6480"/>
    <w:rsid w:val="00FA76D3"/>
    <w:rsid w:val="00FB47E3"/>
    <w:rsid w:val="00FB7194"/>
    <w:rsid w:val="00FB7B3F"/>
    <w:rsid w:val="00FC0A0C"/>
    <w:rsid w:val="00FC1393"/>
    <w:rsid w:val="00FC1972"/>
    <w:rsid w:val="00FC1BA0"/>
    <w:rsid w:val="00FC1E80"/>
    <w:rsid w:val="00FC2E30"/>
    <w:rsid w:val="00FC7877"/>
    <w:rsid w:val="00FC7FF7"/>
    <w:rsid w:val="00FD18A7"/>
    <w:rsid w:val="00FD215D"/>
    <w:rsid w:val="00FD2C18"/>
    <w:rsid w:val="00FD5084"/>
    <w:rsid w:val="00FD6753"/>
    <w:rsid w:val="00FE066B"/>
    <w:rsid w:val="00FE342F"/>
    <w:rsid w:val="00FE3A6A"/>
    <w:rsid w:val="00FE4A28"/>
    <w:rsid w:val="00FE4ECA"/>
    <w:rsid w:val="00FF1286"/>
    <w:rsid w:val="00FF6BD8"/>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Street"/>
  <w:smartTagType w:namespaceuri="urn:schemas-microsoft-com:office:smarttags" w:name="City"/>
  <w:smartTagType w:namespaceuri="urn:schemas-microsoft-com:office:smarttags" w:name="address"/>
  <w:smartTagType w:namespaceuri="urn:schemas-microsoft-com:office:smarttags" w:name="place"/>
  <w:shapeDefaults>
    <o:shapedefaults v:ext="edit" spidmax="2662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semiHidden="0" w:uiPriority="0" w:qFormat="1"/>
    <w:lsdException w:name="heading 8" w:locked="1" w:semiHidden="0" w:uiPriority="0" w:qFormat="1"/>
    <w:lsdException w:name="heading 9" w:locked="1" w:semiHidden="0" w:uiPriority="0" w:qFormat="1"/>
    <w:lsdException w:name="toc 1" w:locked="1" w:semiHidden="0" w:uiPriority="39"/>
    <w:lsdException w:name="toc 2" w:locked="1" w:semiHidden="0" w:uiPriority="39"/>
    <w:lsdException w:name="toc 3" w:locked="1" w:semiHidden="0" w:uiPriority="0"/>
    <w:lsdException w:name="toc 4" w:uiPriority="39"/>
    <w:lsdException w:name="toc 5" w:uiPriority="39"/>
    <w:lsdException w:name="toc 6" w:uiPriority="39"/>
    <w:lsdException w:name="toc 7" w:uiPriority="39"/>
    <w:lsdException w:name="toc 8" w:uiPriority="39"/>
    <w:lsdException w:name="toc 9" w:locked="1" w:semiHidden="0" w:uiPriority="0"/>
    <w:lsdException w:name="annotation text" w:locked="1" w:semiHidden="0"/>
    <w:lsdException w:name="caption" w:locked="1" w:semiHidden="0" w:uiPriority="0" w:qFormat="1"/>
    <w:lsdException w:name="annotation reference" w:locked="1" w:semiHidden="0"/>
    <w:lsdException w:name="Title" w:locked="1" w:semiHidden="0" w:uiPriority="0" w:unhideWhenUsed="0" w:qFormat="1"/>
    <w:lsdException w:name="Default Paragraph Font" w:uiPriority="1"/>
    <w:lsdException w:name="Body Text" w:locked="1" w:semiHidden="0" w:uiPriority="0"/>
    <w:lsdException w:name="Body Text Indent" w:locked="1" w:semiHidden="0" w:uiPriority="0"/>
    <w:lsdException w:name="Subtitle" w:locked="1" w:semiHidden="0" w:uiPriority="0" w:unhideWhenUsed="0" w:qFormat="1"/>
    <w:lsdException w:name="Hyperlink" w:locked="1" w:semiHidden="0"/>
    <w:lsdException w:name="Strong" w:locked="1" w:semiHidden="0" w:uiPriority="0" w:unhideWhenUsed="0" w:qFormat="1"/>
    <w:lsdException w:name="Emphasis" w:locked="1" w:semiHidden="0" w:uiPriority="0" w:unhideWhenUsed="0" w:qFormat="1"/>
    <w:lsdException w:name="Normal (Web)" w:locked="1" w:semiHidden="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1BC7"/>
    <w:pPr>
      <w:spacing w:after="200"/>
    </w:pPr>
    <w:rPr>
      <w:rFonts w:ascii="Arial" w:hAnsi="Arial"/>
      <w:sz w:val="20"/>
      <w:szCs w:val="24"/>
      <w:lang w:eastAsia="en-US"/>
    </w:rPr>
  </w:style>
  <w:style w:type="paragraph" w:styleId="Heading1">
    <w:name w:val="heading 1"/>
    <w:aliases w:val="Hoofdstuk,Section Heading,Section,L1,Outline1,chapter,Numbered - 1,CBC Heading 1,Level 1,h1,Heading,H1,H11,H12,H111,H13,H112,H14,H113,H15,H114,H16,H115,H17,H116,H18,H117,H19,H118,H110,H119,H120,H1110,H121,H1111,H131,H1121,H141,H1131,H151"/>
    <w:basedOn w:val="Normal"/>
    <w:next w:val="Normal"/>
    <w:link w:val="Heading1Char"/>
    <w:uiPriority w:val="99"/>
    <w:qFormat/>
    <w:rsid w:val="008148F5"/>
    <w:pPr>
      <w:keepNext/>
      <w:keepLines/>
      <w:numPr>
        <w:numId w:val="1"/>
      </w:numPr>
      <w:tabs>
        <w:tab w:val="left" w:pos="1276"/>
      </w:tabs>
      <w:spacing w:before="200" w:after="0"/>
      <w:outlineLvl w:val="0"/>
    </w:pPr>
    <w:rPr>
      <w:rFonts w:ascii="Arial Bold" w:hAnsi="Arial Bold"/>
      <w:b/>
      <w:bCs/>
      <w:caps/>
      <w:color w:val="0C479D"/>
      <w:szCs w:val="28"/>
    </w:rPr>
  </w:style>
  <w:style w:type="paragraph" w:styleId="Heading2">
    <w:name w:val="heading 2"/>
    <w:aliases w:val="h2,A,Outline2,Oscar Faber 2,Unnumbered 2,Numbered 2,Subsection,Sub-paragraph,Paragraph,Para Nos,Sub Heading,ignorer2,Se,Numbered Para (main),Second Subsection Title,2 headline,h,headline,Heading 2 - section,Section head,L2,SH,. (1.1"/>
    <w:basedOn w:val="Heading1"/>
    <w:next w:val="Normal"/>
    <w:link w:val="Heading2Char"/>
    <w:uiPriority w:val="99"/>
    <w:qFormat/>
    <w:rsid w:val="008148F5"/>
    <w:pPr>
      <w:numPr>
        <w:ilvl w:val="1"/>
      </w:numPr>
      <w:tabs>
        <w:tab w:val="num" w:pos="360"/>
      </w:tabs>
      <w:outlineLvl w:val="1"/>
    </w:pPr>
    <w:rPr>
      <w:bCs w:val="0"/>
      <w:caps w:val="0"/>
      <w:color w:val="auto"/>
      <w:szCs w:val="26"/>
    </w:rPr>
  </w:style>
  <w:style w:type="paragraph" w:styleId="Heading3">
    <w:name w:val="heading 3"/>
    <w:aliases w:val="Body Text Paragraph numbering,Subsubsection,L3,Heading 3 Char,Heading 3 Char1 Char Char,Heading 3 Char Char Char Char,L3 Char Char Char Char,Section SubHeading Char Char Char Char,Report sub head Char Char Char Char,SBH Char Char Char Char"/>
    <w:basedOn w:val="Heading2"/>
    <w:next w:val="Normal"/>
    <w:link w:val="Heading3Char1"/>
    <w:autoRedefine/>
    <w:uiPriority w:val="99"/>
    <w:qFormat/>
    <w:rsid w:val="008148F5"/>
    <w:pPr>
      <w:numPr>
        <w:ilvl w:val="2"/>
      </w:numPr>
      <w:tabs>
        <w:tab w:val="num" w:pos="360"/>
      </w:tabs>
      <w:outlineLvl w:val="2"/>
    </w:pPr>
    <w:rPr>
      <w:bCs/>
      <w:i/>
    </w:rPr>
  </w:style>
  <w:style w:type="paragraph" w:styleId="Heading4">
    <w:name w:val="heading 4"/>
    <w:basedOn w:val="Normal"/>
    <w:next w:val="Normal"/>
    <w:link w:val="Heading4Char"/>
    <w:uiPriority w:val="99"/>
    <w:qFormat/>
    <w:rsid w:val="009065B2"/>
    <w:pPr>
      <w:keepNext/>
      <w:spacing w:before="240" w:after="60"/>
      <w:outlineLvl w:val="3"/>
    </w:pPr>
    <w:rPr>
      <w:rFonts w:ascii="Times New Roman" w:hAnsi="Times New Roman"/>
      <w:b/>
      <w:bCs/>
      <w:sz w:val="28"/>
      <w:szCs w:val="28"/>
    </w:rPr>
  </w:style>
  <w:style w:type="paragraph" w:styleId="Heading5">
    <w:name w:val="heading 5"/>
    <w:basedOn w:val="Normal"/>
    <w:next w:val="Normal"/>
    <w:link w:val="Heading5Char"/>
    <w:uiPriority w:val="99"/>
    <w:qFormat/>
    <w:rsid w:val="009065B2"/>
    <w:pPr>
      <w:spacing w:before="240" w:after="60"/>
      <w:outlineLvl w:val="4"/>
    </w:pPr>
    <w:rPr>
      <w:b/>
      <w:bCs/>
      <w:i/>
      <w:iCs/>
      <w:sz w:val="26"/>
      <w:szCs w:val="26"/>
    </w:rPr>
  </w:style>
  <w:style w:type="paragraph" w:styleId="Heading6">
    <w:name w:val="heading 6"/>
    <w:basedOn w:val="Normal"/>
    <w:next w:val="Normal"/>
    <w:link w:val="Heading6Char"/>
    <w:uiPriority w:val="99"/>
    <w:qFormat/>
    <w:rsid w:val="009065B2"/>
    <w:pPr>
      <w:spacing w:before="240" w:after="60"/>
      <w:outlineLvl w:val="5"/>
    </w:pPr>
    <w:rPr>
      <w:rFonts w:ascii="Times New Roman" w:hAnsi="Times New Roman"/>
      <w:b/>
      <w:bCs/>
      <w:sz w:val="22"/>
      <w:szCs w:val="22"/>
    </w:rPr>
  </w:style>
  <w:style w:type="paragraph" w:styleId="Heading7">
    <w:name w:val="heading 7"/>
    <w:basedOn w:val="Normal"/>
    <w:next w:val="Normal"/>
    <w:link w:val="Heading7Char"/>
    <w:uiPriority w:val="99"/>
    <w:qFormat/>
    <w:rsid w:val="009065B2"/>
    <w:pPr>
      <w:spacing w:before="240" w:after="60"/>
      <w:outlineLvl w:val="6"/>
    </w:pPr>
    <w:rPr>
      <w:rFonts w:ascii="Times New Roman" w:hAnsi="Times New Roman"/>
      <w:sz w:val="24"/>
    </w:rPr>
  </w:style>
  <w:style w:type="paragraph" w:styleId="Heading8">
    <w:name w:val="heading 8"/>
    <w:basedOn w:val="Normal"/>
    <w:next w:val="Normal"/>
    <w:link w:val="Heading8Char"/>
    <w:uiPriority w:val="99"/>
    <w:qFormat/>
    <w:rsid w:val="009065B2"/>
    <w:pPr>
      <w:spacing w:before="240" w:after="60"/>
      <w:outlineLvl w:val="7"/>
    </w:pPr>
    <w:rPr>
      <w:rFonts w:ascii="Times New Roman" w:hAnsi="Times New Roman"/>
      <w:i/>
      <w:iCs/>
      <w:sz w:val="24"/>
    </w:rPr>
  </w:style>
  <w:style w:type="paragraph" w:styleId="Heading9">
    <w:name w:val="heading 9"/>
    <w:basedOn w:val="Normal"/>
    <w:next w:val="Normal"/>
    <w:link w:val="Heading9Char"/>
    <w:uiPriority w:val="99"/>
    <w:qFormat/>
    <w:rsid w:val="009065B2"/>
    <w:p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oofdstuk Char,Section Heading Char,Section Char,L1 Char,Outline1 Char,chapter Char,Numbered - 1 Char,CBC Heading 1 Char,Level 1 Char,h1 Char,Heading Char,H1 Char,H11 Char,H12 Char,H111 Char,H13 Char,H112 Char,H14 Char,H113 Char,H15 Char"/>
    <w:basedOn w:val="DefaultParagraphFont"/>
    <w:link w:val="Heading1"/>
    <w:uiPriority w:val="99"/>
    <w:locked/>
    <w:rsid w:val="008148F5"/>
    <w:rPr>
      <w:rFonts w:ascii="Arial Bold" w:hAnsi="Arial Bold"/>
      <w:b/>
      <w:bCs/>
      <w:caps/>
      <w:color w:val="0C479D"/>
      <w:sz w:val="20"/>
      <w:szCs w:val="28"/>
      <w:lang w:eastAsia="en-US"/>
    </w:rPr>
  </w:style>
  <w:style w:type="character" w:customStyle="1" w:styleId="Heading2Char">
    <w:name w:val="Heading 2 Char"/>
    <w:aliases w:val="h2 Char,A Char,Outline2 Char,Oscar Faber 2 Char,Unnumbered 2 Char,Numbered 2 Char,Subsection Char,Sub-paragraph Char,Paragraph Char,Para Nos Char,Sub Heading Char,ignorer2 Char,Se Char,Numbered Para (main) Char,2 headline Char,h Char"/>
    <w:basedOn w:val="DefaultParagraphFont"/>
    <w:link w:val="Heading2"/>
    <w:uiPriority w:val="99"/>
    <w:rsid w:val="00604586"/>
    <w:rPr>
      <w:rFonts w:ascii="Arial Bold" w:hAnsi="Arial Bold"/>
      <w:b/>
      <w:sz w:val="20"/>
      <w:szCs w:val="26"/>
      <w:lang w:eastAsia="en-US"/>
    </w:rPr>
  </w:style>
  <w:style w:type="character" w:customStyle="1" w:styleId="Heading3Char1">
    <w:name w:val="Heading 3 Char1"/>
    <w:aliases w:val="Body Text Paragraph numbering Char,Subsubsection Char,L3 Char,Heading 3 Char Char,Heading 3 Char1 Char Char Char,Heading 3 Char Char Char Char Char,L3 Char Char Char Char Char,Section SubHeading Char Char Char Char Char"/>
    <w:basedOn w:val="DefaultParagraphFont"/>
    <w:link w:val="Heading3"/>
    <w:uiPriority w:val="99"/>
    <w:rsid w:val="00604586"/>
    <w:rPr>
      <w:rFonts w:ascii="Arial Bold" w:hAnsi="Arial Bold"/>
      <w:b/>
      <w:bCs/>
      <w:i/>
      <w:sz w:val="20"/>
      <w:szCs w:val="26"/>
      <w:lang w:eastAsia="en-US"/>
    </w:rPr>
  </w:style>
  <w:style w:type="character" w:customStyle="1" w:styleId="Heading4Char">
    <w:name w:val="Heading 4 Char"/>
    <w:basedOn w:val="DefaultParagraphFont"/>
    <w:link w:val="Heading4"/>
    <w:uiPriority w:val="9"/>
    <w:semiHidden/>
    <w:rsid w:val="00604586"/>
    <w:rPr>
      <w:rFonts w:asciiTheme="minorHAnsi" w:eastAsiaTheme="minorEastAsia" w:hAnsiTheme="minorHAnsi" w:cstheme="minorBidi"/>
      <w:b/>
      <w:bCs/>
      <w:sz w:val="28"/>
      <w:szCs w:val="28"/>
      <w:lang w:eastAsia="en-US"/>
    </w:rPr>
  </w:style>
  <w:style w:type="character" w:customStyle="1" w:styleId="Heading5Char">
    <w:name w:val="Heading 5 Char"/>
    <w:basedOn w:val="DefaultParagraphFont"/>
    <w:link w:val="Heading5"/>
    <w:uiPriority w:val="9"/>
    <w:semiHidden/>
    <w:rsid w:val="00604586"/>
    <w:rPr>
      <w:rFonts w:asciiTheme="minorHAnsi" w:eastAsiaTheme="minorEastAsia" w:hAnsiTheme="minorHAnsi" w:cstheme="minorBidi"/>
      <w:b/>
      <w:bCs/>
      <w:i/>
      <w:iCs/>
      <w:sz w:val="26"/>
      <w:szCs w:val="26"/>
      <w:lang w:eastAsia="en-US"/>
    </w:rPr>
  </w:style>
  <w:style w:type="character" w:customStyle="1" w:styleId="Heading6Char">
    <w:name w:val="Heading 6 Char"/>
    <w:basedOn w:val="DefaultParagraphFont"/>
    <w:link w:val="Heading6"/>
    <w:uiPriority w:val="9"/>
    <w:semiHidden/>
    <w:rsid w:val="00604586"/>
    <w:rPr>
      <w:rFonts w:asciiTheme="minorHAnsi" w:eastAsiaTheme="minorEastAsia" w:hAnsiTheme="minorHAnsi" w:cstheme="minorBidi"/>
      <w:b/>
      <w:bCs/>
      <w:lang w:eastAsia="en-US"/>
    </w:rPr>
  </w:style>
  <w:style w:type="character" w:customStyle="1" w:styleId="Heading7Char">
    <w:name w:val="Heading 7 Char"/>
    <w:basedOn w:val="DefaultParagraphFont"/>
    <w:link w:val="Heading7"/>
    <w:uiPriority w:val="9"/>
    <w:semiHidden/>
    <w:rsid w:val="00604586"/>
    <w:rPr>
      <w:rFonts w:asciiTheme="minorHAnsi" w:eastAsiaTheme="minorEastAsia" w:hAnsiTheme="minorHAnsi" w:cstheme="minorBidi"/>
      <w:sz w:val="24"/>
      <w:szCs w:val="24"/>
      <w:lang w:eastAsia="en-US"/>
    </w:rPr>
  </w:style>
  <w:style w:type="character" w:customStyle="1" w:styleId="Heading8Char">
    <w:name w:val="Heading 8 Char"/>
    <w:basedOn w:val="DefaultParagraphFont"/>
    <w:link w:val="Heading8"/>
    <w:uiPriority w:val="9"/>
    <w:semiHidden/>
    <w:rsid w:val="00604586"/>
    <w:rPr>
      <w:rFonts w:asciiTheme="minorHAnsi" w:eastAsiaTheme="minorEastAsia" w:hAnsiTheme="minorHAnsi" w:cstheme="minorBidi"/>
      <w:i/>
      <w:iCs/>
      <w:sz w:val="24"/>
      <w:szCs w:val="24"/>
      <w:lang w:eastAsia="en-US"/>
    </w:rPr>
  </w:style>
  <w:style w:type="character" w:customStyle="1" w:styleId="Heading9Char">
    <w:name w:val="Heading 9 Char"/>
    <w:basedOn w:val="DefaultParagraphFont"/>
    <w:link w:val="Heading9"/>
    <w:uiPriority w:val="9"/>
    <w:semiHidden/>
    <w:rsid w:val="00604586"/>
    <w:rPr>
      <w:rFonts w:asciiTheme="majorHAnsi" w:eastAsiaTheme="majorEastAsia" w:hAnsiTheme="majorHAnsi" w:cstheme="majorBidi"/>
      <w:lang w:eastAsia="en-US"/>
    </w:rPr>
  </w:style>
  <w:style w:type="table" w:styleId="TableGrid">
    <w:name w:val="Table Grid"/>
    <w:basedOn w:val="TableNormal"/>
    <w:uiPriority w:val="99"/>
    <w:rsid w:val="00F7785D"/>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OCATION">
    <w:name w:val="LOCATION"/>
    <w:basedOn w:val="Normal"/>
    <w:link w:val="LOCATIONChar"/>
    <w:uiPriority w:val="99"/>
    <w:rsid w:val="000C7B41"/>
    <w:pPr>
      <w:spacing w:after="60"/>
    </w:pPr>
    <w:rPr>
      <w:rFonts w:cs="Arial"/>
      <w:caps/>
      <w:color w:val="FFFFFF"/>
      <w:sz w:val="19"/>
      <w:szCs w:val="20"/>
    </w:rPr>
  </w:style>
  <w:style w:type="character" w:customStyle="1" w:styleId="LOCATIONChar">
    <w:name w:val="LOCATION Char"/>
    <w:link w:val="LOCATION"/>
    <w:uiPriority w:val="99"/>
    <w:locked/>
    <w:rsid w:val="000C7B41"/>
    <w:rPr>
      <w:rFonts w:ascii="Arial" w:hAnsi="Arial"/>
      <w:caps/>
      <w:color w:val="FFFFFF"/>
      <w:sz w:val="19"/>
      <w:lang w:val="en-GB" w:eastAsia="en-US"/>
    </w:rPr>
  </w:style>
  <w:style w:type="paragraph" w:styleId="Header">
    <w:name w:val="header"/>
    <w:basedOn w:val="Normal"/>
    <w:link w:val="HeaderChar"/>
    <w:uiPriority w:val="99"/>
    <w:rsid w:val="000C7B41"/>
    <w:pPr>
      <w:tabs>
        <w:tab w:val="center" w:pos="4153"/>
        <w:tab w:val="right" w:pos="8306"/>
      </w:tabs>
    </w:pPr>
  </w:style>
  <w:style w:type="character" w:customStyle="1" w:styleId="HeaderChar">
    <w:name w:val="Header Char"/>
    <w:basedOn w:val="DefaultParagraphFont"/>
    <w:link w:val="Header"/>
    <w:uiPriority w:val="99"/>
    <w:semiHidden/>
    <w:rsid w:val="00604586"/>
    <w:rPr>
      <w:rFonts w:ascii="Arial" w:hAnsi="Arial"/>
      <w:sz w:val="20"/>
      <w:szCs w:val="24"/>
      <w:lang w:eastAsia="en-US"/>
    </w:rPr>
  </w:style>
  <w:style w:type="paragraph" w:styleId="Footer">
    <w:name w:val="footer"/>
    <w:basedOn w:val="Normal"/>
    <w:link w:val="FooterChar"/>
    <w:uiPriority w:val="99"/>
    <w:rsid w:val="000C7B41"/>
    <w:pPr>
      <w:tabs>
        <w:tab w:val="center" w:pos="4153"/>
        <w:tab w:val="right" w:pos="8306"/>
      </w:tabs>
    </w:pPr>
  </w:style>
  <w:style w:type="character" w:customStyle="1" w:styleId="FooterChar">
    <w:name w:val="Footer Char"/>
    <w:basedOn w:val="DefaultParagraphFont"/>
    <w:link w:val="Footer"/>
    <w:uiPriority w:val="99"/>
    <w:rsid w:val="004F2262"/>
    <w:rPr>
      <w:rFonts w:ascii="Arial" w:hAnsi="Arial"/>
      <w:sz w:val="24"/>
    </w:rPr>
  </w:style>
  <w:style w:type="paragraph" w:customStyle="1" w:styleId="End">
    <w:name w:val="End"/>
    <w:basedOn w:val="Normal"/>
    <w:uiPriority w:val="99"/>
    <w:rsid w:val="001F1BC7"/>
    <w:rPr>
      <w:sz w:val="2"/>
    </w:rPr>
  </w:style>
  <w:style w:type="paragraph" w:customStyle="1" w:styleId="URSFooter">
    <w:name w:val="URS Footer"/>
    <w:basedOn w:val="Normal"/>
    <w:uiPriority w:val="99"/>
    <w:rsid w:val="009C2699"/>
    <w:pPr>
      <w:spacing w:after="0"/>
    </w:pPr>
    <w:rPr>
      <w:caps/>
      <w:color w:val="0C479D"/>
      <w:sz w:val="16"/>
    </w:rPr>
  </w:style>
  <w:style w:type="paragraph" w:customStyle="1" w:styleId="URSFooterDate">
    <w:name w:val="URS Footer Date"/>
    <w:basedOn w:val="Normal"/>
    <w:uiPriority w:val="99"/>
    <w:rsid w:val="009C2699"/>
    <w:pPr>
      <w:spacing w:after="0"/>
    </w:pPr>
    <w:rPr>
      <w:sz w:val="16"/>
    </w:rPr>
  </w:style>
  <w:style w:type="paragraph" w:customStyle="1" w:styleId="URSPageNo">
    <w:name w:val="URS Page No"/>
    <w:basedOn w:val="Normal"/>
    <w:uiPriority w:val="99"/>
    <w:rsid w:val="00BC225D"/>
    <w:pPr>
      <w:spacing w:after="0"/>
      <w:jc w:val="right"/>
    </w:pPr>
    <w:rPr>
      <w:sz w:val="16"/>
    </w:rPr>
  </w:style>
  <w:style w:type="character" w:styleId="PageNumber">
    <w:name w:val="page number"/>
    <w:basedOn w:val="DefaultParagraphFont"/>
    <w:uiPriority w:val="99"/>
    <w:rsid w:val="00BC225D"/>
    <w:rPr>
      <w:rFonts w:cs="Times New Roman"/>
    </w:rPr>
  </w:style>
  <w:style w:type="paragraph" w:customStyle="1" w:styleId="URSHeader">
    <w:name w:val="URS Header"/>
    <w:basedOn w:val="Normal"/>
    <w:uiPriority w:val="99"/>
    <w:rsid w:val="005763D5"/>
    <w:pPr>
      <w:spacing w:after="120"/>
    </w:pPr>
    <w:rPr>
      <w:color w:val="0C479D"/>
    </w:rPr>
  </w:style>
  <w:style w:type="table" w:customStyle="1" w:styleId="URSTable">
    <w:name w:val="URS Table"/>
    <w:rsid w:val="00A91F80"/>
    <w:pPr>
      <w:spacing w:before="100" w:after="100"/>
    </w:pPr>
    <w:rPr>
      <w:rFonts w:ascii="Arial" w:hAnsi="Arial"/>
      <w:sz w:val="18"/>
      <w:szCs w:val="20"/>
    </w:rPr>
    <w:tblPr>
      <w:tblStyleRowBandSize w:val="1"/>
      <w:tblInd w:w="125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1E7F5"/>
    </w:tcPr>
    <w:tblStylePr w:type="firstRow">
      <w:rPr>
        <w:rFonts w:ascii="Arial" w:hAnsi="Arial" w:cs="Times New Roman"/>
        <w:color w:val="FFFFFF"/>
        <w:sz w:val="18"/>
      </w:rPr>
      <w:tblPr/>
      <w:trPr>
        <w:cantSplit/>
        <w:tblHeader/>
      </w:trPr>
      <w:tcPr>
        <w:shd w:val="clear" w:color="auto" w:fill="0C479D"/>
      </w:tcPr>
    </w:tblStylePr>
    <w:tblStylePr w:type="band1Horz">
      <w:rPr>
        <w:rFonts w:cs="Times New Roman"/>
      </w:rPr>
      <w:tblPr/>
      <w:trPr>
        <w:cantSplit/>
      </w:trPr>
    </w:tblStylePr>
    <w:tblStylePr w:type="band2Horz">
      <w:rPr>
        <w:rFonts w:ascii="Arial" w:hAnsi="Arial" w:cs="Times New Roman"/>
        <w:color w:val="auto"/>
        <w:sz w:val="18"/>
      </w:rPr>
      <w:tblPr/>
      <w:trPr>
        <w:cantSplit/>
      </w:tr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7D4ED"/>
      </w:tcPr>
    </w:tblStylePr>
  </w:style>
  <w:style w:type="paragraph" w:customStyle="1" w:styleId="URSTableHeaderText">
    <w:name w:val="URS Table Header Text"/>
    <w:basedOn w:val="Normal"/>
    <w:uiPriority w:val="99"/>
    <w:rsid w:val="008148F5"/>
    <w:pPr>
      <w:spacing w:before="100" w:after="100"/>
    </w:pPr>
    <w:rPr>
      <w:color w:val="FFFFFF"/>
      <w:sz w:val="18"/>
    </w:rPr>
  </w:style>
  <w:style w:type="paragraph" w:customStyle="1" w:styleId="URSTableText">
    <w:name w:val="URS Table Text"/>
    <w:basedOn w:val="Normal"/>
    <w:link w:val="URSTableTextChar"/>
    <w:uiPriority w:val="99"/>
    <w:rsid w:val="008148F5"/>
    <w:pPr>
      <w:spacing w:before="100" w:after="100"/>
    </w:pPr>
    <w:rPr>
      <w:sz w:val="18"/>
    </w:rPr>
  </w:style>
  <w:style w:type="paragraph" w:customStyle="1" w:styleId="URSAddress">
    <w:name w:val="URS Address"/>
    <w:link w:val="URSAddressChar"/>
    <w:uiPriority w:val="99"/>
    <w:rsid w:val="008148F5"/>
    <w:pPr>
      <w:spacing w:line="260" w:lineRule="exact"/>
    </w:pPr>
    <w:rPr>
      <w:rFonts w:ascii="Arial" w:hAnsi="Arial" w:cs="Arial"/>
      <w:sz w:val="20"/>
      <w:szCs w:val="20"/>
      <w:lang w:val="en-US" w:eastAsia="en-US"/>
    </w:rPr>
  </w:style>
  <w:style w:type="character" w:customStyle="1" w:styleId="URSAddressChar">
    <w:name w:val="URS Address Char"/>
    <w:link w:val="URSAddress"/>
    <w:uiPriority w:val="99"/>
    <w:locked/>
    <w:rsid w:val="008148F5"/>
    <w:rPr>
      <w:rFonts w:ascii="Arial" w:hAnsi="Arial"/>
      <w:lang w:val="en-US" w:eastAsia="en-US"/>
    </w:rPr>
  </w:style>
  <w:style w:type="paragraph" w:customStyle="1" w:styleId="URSHeading1">
    <w:name w:val="URS Heading 1"/>
    <w:basedOn w:val="Heading1"/>
    <w:next w:val="URSHeading2"/>
    <w:uiPriority w:val="99"/>
    <w:qFormat/>
    <w:rsid w:val="00747756"/>
    <w:pPr>
      <w:keepLines w:val="0"/>
      <w:numPr>
        <w:numId w:val="2"/>
      </w:numPr>
      <w:spacing w:before="0" w:after="200"/>
      <w:jc w:val="both"/>
    </w:pPr>
    <w:rPr>
      <w:bCs w:val="0"/>
      <w:kern w:val="28"/>
      <w:szCs w:val="20"/>
    </w:rPr>
  </w:style>
  <w:style w:type="paragraph" w:customStyle="1" w:styleId="URSList1">
    <w:name w:val="URS List 1"/>
    <w:basedOn w:val="Normal"/>
    <w:uiPriority w:val="99"/>
    <w:rsid w:val="00DB3BBD"/>
    <w:pPr>
      <w:numPr>
        <w:numId w:val="4"/>
      </w:numPr>
    </w:pPr>
  </w:style>
  <w:style w:type="paragraph" w:customStyle="1" w:styleId="URSTitleLevel1">
    <w:name w:val="URS Title Level 1"/>
    <w:basedOn w:val="Normal"/>
    <w:next w:val="URSTitleLevel2"/>
    <w:uiPriority w:val="99"/>
    <w:rsid w:val="00993B9F"/>
    <w:pPr>
      <w:spacing w:before="180" w:after="0"/>
    </w:pPr>
    <w:rPr>
      <w:color w:val="FFFFFF"/>
      <w:sz w:val="40"/>
    </w:rPr>
  </w:style>
  <w:style w:type="paragraph" w:customStyle="1" w:styleId="URSTitleLevel2">
    <w:name w:val="URS Title Level 2"/>
    <w:basedOn w:val="Normal"/>
    <w:uiPriority w:val="99"/>
    <w:rsid w:val="00993B9F"/>
    <w:pPr>
      <w:spacing w:before="300" w:after="0"/>
    </w:pPr>
    <w:rPr>
      <w:color w:val="FFFFFF"/>
      <w:sz w:val="22"/>
    </w:rPr>
  </w:style>
  <w:style w:type="paragraph" w:customStyle="1" w:styleId="URSTitleLevel3">
    <w:name w:val="URS Title Level 3"/>
    <w:basedOn w:val="Normal"/>
    <w:uiPriority w:val="99"/>
    <w:rsid w:val="00993B9F"/>
    <w:pPr>
      <w:spacing w:after="0"/>
    </w:pPr>
    <w:rPr>
      <w:color w:val="FFFFFF"/>
      <w:sz w:val="22"/>
    </w:rPr>
  </w:style>
  <w:style w:type="paragraph" w:customStyle="1" w:styleId="URSQuote">
    <w:name w:val="URS Quote"/>
    <w:basedOn w:val="URSText"/>
    <w:uiPriority w:val="99"/>
    <w:rsid w:val="0021599D"/>
    <w:pPr>
      <w:ind w:left="1843" w:right="567"/>
    </w:pPr>
    <w:rPr>
      <w:i/>
    </w:rPr>
  </w:style>
  <w:style w:type="paragraph" w:customStyle="1" w:styleId="URSLimitationText">
    <w:name w:val="URS Limitation Text"/>
    <w:basedOn w:val="Normal"/>
    <w:uiPriority w:val="99"/>
    <w:rsid w:val="00FA6409"/>
    <w:rPr>
      <w:sz w:val="18"/>
    </w:rPr>
  </w:style>
  <w:style w:type="paragraph" w:customStyle="1" w:styleId="URSLimitationHeading">
    <w:name w:val="URS Limitation Heading"/>
    <w:basedOn w:val="Normal"/>
    <w:next w:val="URSLimitationText"/>
    <w:rsid w:val="00FA6409"/>
    <w:rPr>
      <w:b/>
      <w:sz w:val="18"/>
    </w:rPr>
  </w:style>
  <w:style w:type="paragraph" w:customStyle="1" w:styleId="URSText">
    <w:name w:val="URS Text"/>
    <w:basedOn w:val="URSLimitationText"/>
    <w:uiPriority w:val="99"/>
    <w:rsid w:val="00FD2C18"/>
    <w:pPr>
      <w:ind w:left="1276"/>
    </w:pPr>
    <w:rPr>
      <w:sz w:val="20"/>
    </w:rPr>
  </w:style>
  <w:style w:type="paragraph" w:customStyle="1" w:styleId="URSTOCTitle">
    <w:name w:val="URS TOC Title"/>
    <w:basedOn w:val="URSLimitationText"/>
    <w:uiPriority w:val="99"/>
    <w:rsid w:val="001D49D2"/>
    <w:pPr>
      <w:spacing w:before="200"/>
    </w:pPr>
    <w:rPr>
      <w:caps/>
      <w:color w:val="0C479D"/>
      <w:sz w:val="24"/>
    </w:rPr>
  </w:style>
  <w:style w:type="paragraph" w:customStyle="1" w:styleId="URSLista">
    <w:name w:val="URS List a)"/>
    <w:basedOn w:val="URSList1"/>
    <w:rsid w:val="00DB3BBD"/>
    <w:pPr>
      <w:numPr>
        <w:numId w:val="3"/>
      </w:numPr>
    </w:pPr>
  </w:style>
  <w:style w:type="paragraph" w:customStyle="1" w:styleId="URSBullet1">
    <w:name w:val="URS Bullet 1"/>
    <w:basedOn w:val="Normal"/>
    <w:uiPriority w:val="99"/>
    <w:rsid w:val="008972B9"/>
    <w:rPr>
      <w:szCs w:val="20"/>
    </w:rPr>
  </w:style>
  <w:style w:type="paragraph" w:customStyle="1" w:styleId="URSBullet2">
    <w:name w:val="URS Bullet 2"/>
    <w:basedOn w:val="Normal"/>
    <w:uiPriority w:val="99"/>
    <w:rsid w:val="008972B9"/>
    <w:pPr>
      <w:numPr>
        <w:numId w:val="6"/>
      </w:numPr>
    </w:pPr>
    <w:rPr>
      <w:szCs w:val="20"/>
    </w:rPr>
  </w:style>
  <w:style w:type="paragraph" w:customStyle="1" w:styleId="URSTextBold">
    <w:name w:val="URS Text Bold"/>
    <w:basedOn w:val="URSText"/>
    <w:next w:val="URSText"/>
    <w:uiPriority w:val="99"/>
    <w:rsid w:val="00550712"/>
    <w:pPr>
      <w:keepNext/>
    </w:pPr>
    <w:rPr>
      <w:b/>
    </w:rPr>
  </w:style>
  <w:style w:type="paragraph" w:styleId="Caption">
    <w:name w:val="caption"/>
    <w:basedOn w:val="Normal"/>
    <w:next w:val="URSText"/>
    <w:link w:val="CaptionChar"/>
    <w:uiPriority w:val="99"/>
    <w:qFormat/>
    <w:rsid w:val="002F2625"/>
    <w:pPr>
      <w:ind w:left="1276"/>
    </w:pPr>
    <w:rPr>
      <w:bCs/>
      <w:szCs w:val="20"/>
    </w:rPr>
  </w:style>
  <w:style w:type="paragraph" w:customStyle="1" w:styleId="URSLimitationDisclaimer">
    <w:name w:val="URS Limitation Disclaimer"/>
    <w:basedOn w:val="URSLimitationHeading"/>
    <w:uiPriority w:val="99"/>
    <w:rsid w:val="003315F0"/>
    <w:rPr>
      <w:rFonts w:ascii="Arial Bold" w:hAnsi="Arial Bold"/>
      <w:vanish/>
      <w:color w:val="FF0000"/>
    </w:rPr>
  </w:style>
  <w:style w:type="paragraph" w:customStyle="1" w:styleId="URSPictureTitle">
    <w:name w:val="URS Picture Title"/>
    <w:basedOn w:val="URSText"/>
    <w:next w:val="URSText"/>
    <w:uiPriority w:val="99"/>
    <w:rsid w:val="00A01EC1"/>
    <w:rPr>
      <w:i/>
      <w:sz w:val="18"/>
    </w:rPr>
  </w:style>
  <w:style w:type="paragraph" w:customStyle="1" w:styleId="URSPicture">
    <w:name w:val="URS Picture"/>
    <w:basedOn w:val="URSText"/>
    <w:next w:val="URSText"/>
    <w:uiPriority w:val="99"/>
    <w:rsid w:val="00A01EC1"/>
    <w:pPr>
      <w:spacing w:after="0"/>
    </w:pPr>
  </w:style>
  <w:style w:type="paragraph" w:customStyle="1" w:styleId="URSHeading2">
    <w:name w:val="URS Heading 2"/>
    <w:basedOn w:val="Heading2"/>
    <w:next w:val="URSText"/>
    <w:uiPriority w:val="99"/>
    <w:qFormat/>
    <w:rsid w:val="00747756"/>
    <w:pPr>
      <w:numPr>
        <w:numId w:val="2"/>
      </w:numPr>
      <w:spacing w:before="0" w:after="200"/>
    </w:pPr>
    <w:rPr>
      <w:rFonts w:ascii="Arial" w:hAnsi="Arial"/>
      <w:szCs w:val="20"/>
    </w:rPr>
  </w:style>
  <w:style w:type="paragraph" w:customStyle="1" w:styleId="URSHeading3">
    <w:name w:val="URS Heading 3"/>
    <w:basedOn w:val="Heading3"/>
    <w:next w:val="URSText"/>
    <w:uiPriority w:val="99"/>
    <w:qFormat/>
    <w:rsid w:val="00747756"/>
    <w:pPr>
      <w:keepLines w:val="0"/>
      <w:numPr>
        <w:numId w:val="2"/>
      </w:numPr>
      <w:spacing w:before="0" w:after="200"/>
      <w:jc w:val="both"/>
    </w:pPr>
    <w:rPr>
      <w:rFonts w:ascii="Arial" w:hAnsi="Arial"/>
      <w:bCs w:val="0"/>
      <w:szCs w:val="20"/>
    </w:rPr>
  </w:style>
  <w:style w:type="paragraph" w:customStyle="1" w:styleId="URSHeading4">
    <w:name w:val="URS Heading 4"/>
    <w:basedOn w:val="Heading4"/>
    <w:next w:val="URSText"/>
    <w:uiPriority w:val="99"/>
    <w:rsid w:val="00747756"/>
    <w:pPr>
      <w:numPr>
        <w:ilvl w:val="3"/>
        <w:numId w:val="2"/>
      </w:numPr>
      <w:spacing w:before="0" w:after="200"/>
      <w:jc w:val="both"/>
    </w:pPr>
    <w:rPr>
      <w:rFonts w:ascii="Arial" w:hAnsi="Arial"/>
      <w:bCs w:val="0"/>
      <w:i/>
      <w:sz w:val="20"/>
      <w:szCs w:val="20"/>
    </w:rPr>
  </w:style>
  <w:style w:type="paragraph" w:customStyle="1" w:styleId="URSHeading5">
    <w:name w:val="URS Heading 5"/>
    <w:basedOn w:val="Heading5"/>
    <w:next w:val="URSText"/>
    <w:uiPriority w:val="99"/>
    <w:rsid w:val="00747756"/>
    <w:pPr>
      <w:keepNext/>
      <w:numPr>
        <w:ilvl w:val="4"/>
        <w:numId w:val="2"/>
      </w:numPr>
      <w:spacing w:before="0" w:after="200"/>
      <w:jc w:val="both"/>
    </w:pPr>
    <w:rPr>
      <w:bCs w:val="0"/>
      <w:iCs w:val="0"/>
      <w:sz w:val="20"/>
      <w:szCs w:val="20"/>
    </w:rPr>
  </w:style>
  <w:style w:type="paragraph" w:customStyle="1" w:styleId="URSHeading6">
    <w:name w:val="URS Heading 6"/>
    <w:basedOn w:val="Heading6"/>
    <w:next w:val="URSText"/>
    <w:uiPriority w:val="99"/>
    <w:rsid w:val="00747756"/>
    <w:pPr>
      <w:keepNext/>
      <w:keepLines/>
      <w:numPr>
        <w:ilvl w:val="5"/>
        <w:numId w:val="2"/>
      </w:numPr>
      <w:spacing w:before="0" w:after="200"/>
      <w:jc w:val="both"/>
    </w:pPr>
    <w:rPr>
      <w:rFonts w:ascii="Arial" w:hAnsi="Arial"/>
      <w:bCs w:val="0"/>
      <w:i/>
      <w:sz w:val="20"/>
      <w:szCs w:val="20"/>
    </w:rPr>
  </w:style>
  <w:style w:type="paragraph" w:customStyle="1" w:styleId="URSHeading7">
    <w:name w:val="URS Heading 7"/>
    <w:basedOn w:val="Heading7"/>
    <w:next w:val="URSText"/>
    <w:uiPriority w:val="99"/>
    <w:rsid w:val="00747756"/>
    <w:pPr>
      <w:keepNext/>
      <w:keepLines/>
      <w:numPr>
        <w:ilvl w:val="6"/>
        <w:numId w:val="2"/>
      </w:numPr>
      <w:spacing w:before="0" w:after="200"/>
      <w:jc w:val="both"/>
    </w:pPr>
    <w:rPr>
      <w:rFonts w:ascii="Arial" w:hAnsi="Arial"/>
      <w:b/>
      <w:sz w:val="20"/>
      <w:szCs w:val="20"/>
    </w:rPr>
  </w:style>
  <w:style w:type="paragraph" w:customStyle="1" w:styleId="URSHeading8">
    <w:name w:val="URS Heading 8"/>
    <w:basedOn w:val="Heading8"/>
    <w:next w:val="URSText"/>
    <w:uiPriority w:val="99"/>
    <w:rsid w:val="00747756"/>
    <w:pPr>
      <w:keepNext/>
      <w:keepLines/>
      <w:numPr>
        <w:ilvl w:val="7"/>
        <w:numId w:val="2"/>
      </w:numPr>
      <w:spacing w:before="0" w:after="200"/>
      <w:jc w:val="both"/>
    </w:pPr>
    <w:rPr>
      <w:rFonts w:ascii="Arial" w:hAnsi="Arial"/>
      <w:b/>
      <w:iCs w:val="0"/>
      <w:sz w:val="20"/>
      <w:szCs w:val="20"/>
    </w:rPr>
  </w:style>
  <w:style w:type="paragraph" w:customStyle="1" w:styleId="URSHeading9">
    <w:name w:val="URS Heading 9"/>
    <w:basedOn w:val="Heading9"/>
    <w:next w:val="URSText"/>
    <w:uiPriority w:val="99"/>
    <w:rsid w:val="00747756"/>
    <w:pPr>
      <w:keepNext/>
      <w:keepLines/>
      <w:numPr>
        <w:ilvl w:val="8"/>
        <w:numId w:val="2"/>
      </w:numPr>
      <w:spacing w:before="0" w:after="200"/>
      <w:jc w:val="both"/>
    </w:pPr>
    <w:rPr>
      <w:rFonts w:cs="Times New Roman"/>
      <w:b/>
      <w:i/>
      <w:sz w:val="20"/>
      <w:szCs w:val="20"/>
    </w:rPr>
  </w:style>
  <w:style w:type="paragraph" w:customStyle="1" w:styleId="URSAppendix1">
    <w:name w:val="URS Appendix 1"/>
    <w:basedOn w:val="Normal"/>
    <w:uiPriority w:val="99"/>
    <w:rsid w:val="000D2888"/>
    <w:pPr>
      <w:numPr>
        <w:numId w:val="7"/>
      </w:numPr>
      <w:spacing w:before="360" w:after="360"/>
    </w:pPr>
    <w:rPr>
      <w:rFonts w:ascii="Arial Bold" w:hAnsi="Arial Bold"/>
      <w:b/>
      <w:caps/>
      <w:color w:val="0C479D"/>
      <w:sz w:val="24"/>
      <w:szCs w:val="20"/>
    </w:rPr>
  </w:style>
  <w:style w:type="paragraph" w:customStyle="1" w:styleId="URSAppendix2">
    <w:name w:val="URS Appendix 2"/>
    <w:basedOn w:val="URSAppendix1"/>
    <w:uiPriority w:val="99"/>
    <w:rsid w:val="000D2888"/>
    <w:pPr>
      <w:numPr>
        <w:numId w:val="0"/>
      </w:numPr>
      <w:tabs>
        <w:tab w:val="num" w:pos="1701"/>
      </w:tabs>
      <w:spacing w:before="0" w:after="200"/>
      <w:ind w:left="1701"/>
    </w:pPr>
    <w:rPr>
      <w:b w:val="0"/>
      <w:caps w:val="0"/>
      <w:sz w:val="20"/>
    </w:rPr>
  </w:style>
  <w:style w:type="paragraph" w:styleId="TOC1">
    <w:name w:val="toc 1"/>
    <w:basedOn w:val="Normal"/>
    <w:next w:val="Normal"/>
    <w:uiPriority w:val="39"/>
    <w:rsid w:val="00C52BD3"/>
    <w:pPr>
      <w:tabs>
        <w:tab w:val="left" w:pos="567"/>
        <w:tab w:val="right" w:leader="dot" w:pos="6747"/>
      </w:tabs>
      <w:spacing w:before="120" w:after="120"/>
      <w:ind w:left="1021" w:right="567" w:hanging="1021"/>
    </w:pPr>
    <w:rPr>
      <w:caps/>
      <w:noProof/>
      <w:color w:val="0C479D"/>
      <w:szCs w:val="20"/>
    </w:rPr>
  </w:style>
  <w:style w:type="paragraph" w:styleId="TOC2">
    <w:name w:val="toc 2"/>
    <w:basedOn w:val="Normal"/>
    <w:next w:val="Normal"/>
    <w:uiPriority w:val="39"/>
    <w:rsid w:val="00C52BD3"/>
    <w:pPr>
      <w:tabs>
        <w:tab w:val="left" w:pos="567"/>
        <w:tab w:val="right" w:leader="dot" w:pos="6747"/>
      </w:tabs>
      <w:spacing w:after="0"/>
      <w:ind w:left="567" w:right="567" w:hanging="567"/>
    </w:pPr>
    <w:rPr>
      <w:szCs w:val="20"/>
    </w:rPr>
  </w:style>
  <w:style w:type="paragraph" w:styleId="TOC3">
    <w:name w:val="toc 3"/>
    <w:basedOn w:val="Normal"/>
    <w:next w:val="Normal"/>
    <w:uiPriority w:val="99"/>
    <w:rsid w:val="00205916"/>
    <w:pPr>
      <w:tabs>
        <w:tab w:val="left" w:pos="1021"/>
        <w:tab w:val="right" w:leader="dot" w:pos="6237"/>
      </w:tabs>
      <w:spacing w:after="0"/>
      <w:ind w:left="1021" w:right="567" w:hanging="1021"/>
    </w:pPr>
    <w:rPr>
      <w:szCs w:val="20"/>
    </w:rPr>
  </w:style>
  <w:style w:type="paragraph" w:styleId="TOC9">
    <w:name w:val="toc 9"/>
    <w:basedOn w:val="Normal"/>
    <w:next w:val="Normal"/>
    <w:uiPriority w:val="99"/>
    <w:rsid w:val="00205916"/>
    <w:pPr>
      <w:tabs>
        <w:tab w:val="left" w:pos="1021"/>
        <w:tab w:val="right" w:leader="dot" w:pos="6237"/>
      </w:tabs>
      <w:spacing w:before="200"/>
      <w:ind w:left="1418" w:right="567" w:hanging="1418"/>
    </w:pPr>
    <w:rPr>
      <w:caps/>
      <w:color w:val="0C479D"/>
      <w:szCs w:val="20"/>
    </w:rPr>
  </w:style>
  <w:style w:type="character" w:styleId="Hyperlink">
    <w:name w:val="Hyperlink"/>
    <w:basedOn w:val="DefaultParagraphFont"/>
    <w:uiPriority w:val="99"/>
    <w:rsid w:val="00AF7244"/>
    <w:rPr>
      <w:rFonts w:cs="Times New Roman"/>
      <w:color w:val="365F91"/>
      <w:u w:val="single"/>
    </w:rPr>
  </w:style>
  <w:style w:type="paragraph" w:styleId="TOC4">
    <w:name w:val="toc 4"/>
    <w:basedOn w:val="Normal"/>
    <w:next w:val="Normal"/>
    <w:uiPriority w:val="99"/>
    <w:semiHidden/>
    <w:rsid w:val="00205916"/>
    <w:pPr>
      <w:tabs>
        <w:tab w:val="left" w:pos="1021"/>
        <w:tab w:val="right" w:leader="dot" w:pos="6237"/>
      </w:tabs>
      <w:spacing w:after="0"/>
      <w:ind w:left="1021" w:right="567" w:hanging="1021"/>
    </w:pPr>
    <w:rPr>
      <w:szCs w:val="20"/>
    </w:rPr>
  </w:style>
  <w:style w:type="paragraph" w:styleId="TOC5">
    <w:name w:val="toc 5"/>
    <w:basedOn w:val="Normal"/>
    <w:next w:val="Normal"/>
    <w:uiPriority w:val="99"/>
    <w:semiHidden/>
    <w:rsid w:val="00205916"/>
    <w:pPr>
      <w:tabs>
        <w:tab w:val="left" w:pos="1021"/>
        <w:tab w:val="right" w:leader="dot" w:pos="6237"/>
      </w:tabs>
      <w:spacing w:after="0"/>
      <w:ind w:left="1021" w:right="567" w:hanging="1021"/>
    </w:pPr>
    <w:rPr>
      <w:szCs w:val="20"/>
    </w:rPr>
  </w:style>
  <w:style w:type="paragraph" w:styleId="TOC6">
    <w:name w:val="toc 6"/>
    <w:basedOn w:val="Normal"/>
    <w:next w:val="Normal"/>
    <w:uiPriority w:val="99"/>
    <w:semiHidden/>
    <w:rsid w:val="00205916"/>
    <w:pPr>
      <w:tabs>
        <w:tab w:val="left" w:pos="1021"/>
        <w:tab w:val="right" w:leader="dot" w:pos="6237"/>
      </w:tabs>
      <w:spacing w:after="0"/>
      <w:ind w:left="1021" w:right="567" w:hanging="1021"/>
    </w:pPr>
    <w:rPr>
      <w:szCs w:val="20"/>
    </w:rPr>
  </w:style>
  <w:style w:type="paragraph" w:styleId="TOC7">
    <w:name w:val="toc 7"/>
    <w:basedOn w:val="Normal"/>
    <w:next w:val="Normal"/>
    <w:uiPriority w:val="99"/>
    <w:semiHidden/>
    <w:rsid w:val="00205916"/>
    <w:pPr>
      <w:tabs>
        <w:tab w:val="left" w:pos="1021"/>
        <w:tab w:val="right" w:leader="dot" w:pos="6237"/>
      </w:tabs>
      <w:spacing w:after="0"/>
      <w:ind w:left="1021" w:right="567" w:hanging="1021"/>
    </w:pPr>
    <w:rPr>
      <w:szCs w:val="20"/>
    </w:rPr>
  </w:style>
  <w:style w:type="paragraph" w:styleId="TOC8">
    <w:name w:val="toc 8"/>
    <w:basedOn w:val="Normal"/>
    <w:next w:val="Normal"/>
    <w:uiPriority w:val="99"/>
    <w:semiHidden/>
    <w:rsid w:val="00205916"/>
    <w:pPr>
      <w:tabs>
        <w:tab w:val="left" w:pos="1021"/>
        <w:tab w:val="right" w:leader="dot" w:pos="6237"/>
      </w:tabs>
      <w:spacing w:after="0"/>
      <w:ind w:left="1021" w:right="567" w:hanging="1021"/>
    </w:pPr>
    <w:rPr>
      <w:szCs w:val="20"/>
    </w:rPr>
  </w:style>
  <w:style w:type="table" w:customStyle="1" w:styleId="URSApproval">
    <w:name w:val="URS Approval"/>
    <w:basedOn w:val="URSTable"/>
    <w:rsid w:val="0098692C"/>
    <w:tblPr>
      <w:tblStyleRow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1E7F5"/>
    </w:tcPr>
    <w:tblStylePr w:type="firstRow">
      <w:rPr>
        <w:rFonts w:ascii="Arial" w:hAnsi="Arial" w:cs="Times New Roman"/>
        <w:color w:val="FFFFFF"/>
        <w:sz w:val="18"/>
      </w:rPr>
      <w:tblPr/>
      <w:trPr>
        <w:cantSplit/>
        <w:tblHeader/>
      </w:trPr>
      <w:tcPr>
        <w:shd w:val="clear" w:color="auto" w:fill="0C479D"/>
      </w:tcPr>
    </w:tblStylePr>
    <w:tblStylePr w:type="band1Horz">
      <w:rPr>
        <w:rFonts w:cs="Times New Roman"/>
      </w:rPr>
      <w:tblPr/>
      <w:trPr>
        <w:cantSplit/>
      </w:trPr>
    </w:tblStylePr>
    <w:tblStylePr w:type="band2Horz">
      <w:rPr>
        <w:rFonts w:ascii="Arial" w:hAnsi="Arial" w:cs="Times New Roman"/>
        <w:color w:val="auto"/>
        <w:sz w:val="18"/>
      </w:rPr>
      <w:tblPr/>
      <w:trPr>
        <w:cantSplit/>
      </w:tr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7D4ED"/>
      </w:tcPr>
    </w:tblStylePr>
  </w:style>
  <w:style w:type="paragraph" w:styleId="TableofFigures">
    <w:name w:val="table of figures"/>
    <w:basedOn w:val="Normal"/>
    <w:next w:val="Normal"/>
    <w:uiPriority w:val="99"/>
    <w:semiHidden/>
    <w:rsid w:val="007D2B6C"/>
    <w:pPr>
      <w:tabs>
        <w:tab w:val="left" w:pos="1021"/>
        <w:tab w:val="right" w:leader="dot" w:pos="6237"/>
      </w:tabs>
      <w:spacing w:before="200"/>
      <w:ind w:right="567"/>
    </w:pPr>
    <w:rPr>
      <w:caps/>
      <w:color w:val="0C479D"/>
    </w:rPr>
  </w:style>
  <w:style w:type="paragraph" w:customStyle="1" w:styleId="URSSection1">
    <w:name w:val="URS Section 1"/>
    <w:basedOn w:val="URSText"/>
    <w:uiPriority w:val="99"/>
    <w:rsid w:val="00217529"/>
    <w:pPr>
      <w:numPr>
        <w:numId w:val="8"/>
      </w:numPr>
    </w:pPr>
    <w:rPr>
      <w:rFonts w:ascii="Arial Bold" w:hAnsi="Arial Bold"/>
      <w:b/>
      <w:caps/>
      <w:color w:val="0C479D"/>
      <w:sz w:val="24"/>
    </w:rPr>
  </w:style>
  <w:style w:type="paragraph" w:customStyle="1" w:styleId="URSSection2">
    <w:name w:val="URS Section 2"/>
    <w:basedOn w:val="URSAppendix2"/>
    <w:uiPriority w:val="99"/>
    <w:rsid w:val="00217529"/>
  </w:style>
  <w:style w:type="paragraph" w:styleId="BodyTextIndent">
    <w:name w:val="Body Text Indent"/>
    <w:basedOn w:val="Normal"/>
    <w:link w:val="BodyTextIndentChar"/>
    <w:uiPriority w:val="99"/>
    <w:rsid w:val="00A13503"/>
    <w:pPr>
      <w:spacing w:after="120" w:line="276" w:lineRule="auto"/>
      <w:ind w:left="283"/>
    </w:pPr>
    <w:rPr>
      <w:szCs w:val="22"/>
    </w:rPr>
  </w:style>
  <w:style w:type="character" w:customStyle="1" w:styleId="BodyTextIndentChar">
    <w:name w:val="Body Text Indent Char"/>
    <w:basedOn w:val="DefaultParagraphFont"/>
    <w:link w:val="BodyTextIndent"/>
    <w:uiPriority w:val="99"/>
    <w:locked/>
    <w:rsid w:val="00A13503"/>
    <w:rPr>
      <w:rFonts w:ascii="Arial" w:eastAsia="Times New Roman" w:hAnsi="Arial" w:cs="Times New Roman"/>
      <w:sz w:val="22"/>
      <w:szCs w:val="22"/>
      <w:lang w:eastAsia="en-US"/>
    </w:rPr>
  </w:style>
  <w:style w:type="paragraph" w:styleId="BalloonText">
    <w:name w:val="Balloon Text"/>
    <w:basedOn w:val="Normal"/>
    <w:link w:val="BalloonTextChar"/>
    <w:uiPriority w:val="99"/>
    <w:rsid w:val="00DD10BF"/>
    <w:pPr>
      <w:spacing w:after="0"/>
    </w:pPr>
    <w:rPr>
      <w:rFonts w:ascii="Tahoma" w:hAnsi="Tahoma" w:cs="Tahoma"/>
      <w:sz w:val="16"/>
      <w:szCs w:val="16"/>
    </w:rPr>
  </w:style>
  <w:style w:type="character" w:customStyle="1" w:styleId="BalloonTextChar">
    <w:name w:val="Balloon Text Char"/>
    <w:basedOn w:val="DefaultParagraphFont"/>
    <w:link w:val="BalloonText"/>
    <w:uiPriority w:val="99"/>
    <w:locked/>
    <w:rsid w:val="00DD10BF"/>
    <w:rPr>
      <w:rFonts w:ascii="Tahoma" w:hAnsi="Tahoma" w:cs="Tahoma"/>
      <w:sz w:val="16"/>
      <w:szCs w:val="16"/>
      <w:lang w:eastAsia="en-US"/>
    </w:rPr>
  </w:style>
  <w:style w:type="character" w:styleId="FollowedHyperlink">
    <w:name w:val="FollowedHyperlink"/>
    <w:basedOn w:val="DefaultParagraphFont"/>
    <w:uiPriority w:val="99"/>
    <w:rsid w:val="00872F21"/>
    <w:rPr>
      <w:rFonts w:cs="Times New Roman"/>
      <w:color w:val="800080"/>
      <w:u w:val="single"/>
    </w:rPr>
  </w:style>
  <w:style w:type="character" w:styleId="CommentReference">
    <w:name w:val="annotation reference"/>
    <w:basedOn w:val="DefaultParagraphFont"/>
    <w:uiPriority w:val="99"/>
    <w:rsid w:val="00BC147B"/>
    <w:rPr>
      <w:rFonts w:cs="Times New Roman"/>
      <w:sz w:val="16"/>
      <w:szCs w:val="16"/>
    </w:rPr>
  </w:style>
  <w:style w:type="paragraph" w:styleId="CommentText">
    <w:name w:val="annotation text"/>
    <w:basedOn w:val="Normal"/>
    <w:link w:val="CommentTextChar"/>
    <w:uiPriority w:val="99"/>
    <w:rsid w:val="00BC147B"/>
    <w:rPr>
      <w:szCs w:val="20"/>
    </w:rPr>
  </w:style>
  <w:style w:type="character" w:customStyle="1" w:styleId="CommentTextChar">
    <w:name w:val="Comment Text Char"/>
    <w:basedOn w:val="DefaultParagraphFont"/>
    <w:link w:val="CommentText"/>
    <w:uiPriority w:val="99"/>
    <w:locked/>
    <w:rsid w:val="00BC147B"/>
    <w:rPr>
      <w:rFonts w:ascii="Arial" w:hAnsi="Arial" w:cs="Times New Roman"/>
      <w:lang w:eastAsia="en-US"/>
    </w:rPr>
  </w:style>
  <w:style w:type="paragraph" w:styleId="CommentSubject">
    <w:name w:val="annotation subject"/>
    <w:basedOn w:val="CommentText"/>
    <w:next w:val="CommentText"/>
    <w:link w:val="CommentSubjectChar"/>
    <w:uiPriority w:val="99"/>
    <w:rsid w:val="00BC147B"/>
    <w:rPr>
      <w:b/>
      <w:bCs/>
    </w:rPr>
  </w:style>
  <w:style w:type="character" w:customStyle="1" w:styleId="CommentSubjectChar">
    <w:name w:val="Comment Subject Char"/>
    <w:basedOn w:val="CommentTextChar"/>
    <w:link w:val="CommentSubject"/>
    <w:uiPriority w:val="99"/>
    <w:locked/>
    <w:rsid w:val="00BC147B"/>
    <w:rPr>
      <w:rFonts w:ascii="Arial" w:hAnsi="Arial" w:cs="Times New Roman"/>
      <w:b/>
      <w:bCs/>
      <w:lang w:eastAsia="en-US"/>
    </w:rPr>
  </w:style>
  <w:style w:type="paragraph" w:styleId="BodyText">
    <w:name w:val="Body Text"/>
    <w:basedOn w:val="Normal"/>
    <w:link w:val="BodyTextChar"/>
    <w:uiPriority w:val="99"/>
    <w:rsid w:val="00E50426"/>
    <w:pPr>
      <w:spacing w:after="120"/>
    </w:pPr>
  </w:style>
  <w:style w:type="character" w:customStyle="1" w:styleId="BodyTextChar">
    <w:name w:val="Body Text Char"/>
    <w:basedOn w:val="DefaultParagraphFont"/>
    <w:link w:val="BodyText"/>
    <w:uiPriority w:val="99"/>
    <w:locked/>
    <w:rsid w:val="00E50426"/>
    <w:rPr>
      <w:rFonts w:ascii="Arial" w:hAnsi="Arial" w:cs="Times New Roman"/>
      <w:sz w:val="24"/>
      <w:szCs w:val="24"/>
      <w:lang w:eastAsia="en-US"/>
    </w:rPr>
  </w:style>
  <w:style w:type="paragraph" w:customStyle="1" w:styleId="URSBodyText">
    <w:name w:val="URS Body Text"/>
    <w:basedOn w:val="BodyText"/>
    <w:link w:val="URSBodyTextChar"/>
    <w:uiPriority w:val="99"/>
    <w:rsid w:val="00E50426"/>
    <w:pPr>
      <w:ind w:left="1440"/>
    </w:pPr>
  </w:style>
  <w:style w:type="character" w:customStyle="1" w:styleId="URSBodyTextChar">
    <w:name w:val="URS Body Text Char"/>
    <w:basedOn w:val="BodyTextChar"/>
    <w:link w:val="URSBodyText"/>
    <w:uiPriority w:val="99"/>
    <w:locked/>
    <w:rsid w:val="00E50426"/>
    <w:rPr>
      <w:rFonts w:ascii="Arial" w:hAnsi="Arial" w:cs="Times New Roman"/>
      <w:sz w:val="24"/>
      <w:szCs w:val="24"/>
      <w:lang w:eastAsia="en-US"/>
    </w:rPr>
  </w:style>
  <w:style w:type="paragraph" w:styleId="FootnoteText">
    <w:name w:val="footnote text"/>
    <w:aliases w:val="Fußnotentextf,Footnote Text CEP Char,Footnote Text CEP,Footnote Text Char Char Char Char,Footnote Text Char Char Char Char Char Char Char,Footnote Text Char Char,Footnote Text Char Char Char Char Char Char,ft"/>
    <w:basedOn w:val="Normal"/>
    <w:link w:val="FootnoteTextChar"/>
    <w:uiPriority w:val="99"/>
    <w:rsid w:val="00CE06B7"/>
    <w:pPr>
      <w:spacing w:after="0"/>
    </w:pPr>
    <w:rPr>
      <w:sz w:val="16"/>
      <w:szCs w:val="20"/>
    </w:rPr>
  </w:style>
  <w:style w:type="character" w:customStyle="1" w:styleId="FootnoteTextChar">
    <w:name w:val="Footnote Text Char"/>
    <w:aliases w:val="Fußnotentextf Char,Footnote Text CEP Char Char,Footnote Text CEP Char1,Footnote Text Char Char Char Char Char,Footnote Text Char Char Char Char Char Char Char Char,Footnote Text Char Char Char,ft Char"/>
    <w:basedOn w:val="DefaultParagraphFont"/>
    <w:link w:val="FootnoteText"/>
    <w:uiPriority w:val="99"/>
    <w:locked/>
    <w:rsid w:val="00CE06B7"/>
    <w:rPr>
      <w:rFonts w:ascii="Arial" w:hAnsi="Arial" w:cs="Times New Roman"/>
      <w:sz w:val="16"/>
      <w:lang w:eastAsia="en-US"/>
    </w:rPr>
  </w:style>
  <w:style w:type="character" w:styleId="FootnoteReference">
    <w:name w:val="footnote reference"/>
    <w:basedOn w:val="DefaultParagraphFont"/>
    <w:uiPriority w:val="99"/>
    <w:rsid w:val="00CE06B7"/>
    <w:rPr>
      <w:rFonts w:cs="Times New Roman"/>
      <w:vertAlign w:val="superscript"/>
    </w:rPr>
  </w:style>
  <w:style w:type="paragraph" w:customStyle="1" w:styleId="URSFooterDocumentTitle">
    <w:name w:val="URS Footer Document Title"/>
    <w:link w:val="URSFooterDocumentTitleChar"/>
    <w:uiPriority w:val="99"/>
    <w:rsid w:val="00C32151"/>
    <w:rPr>
      <w:rFonts w:ascii="Arial" w:hAnsi="Arial"/>
      <w:caps/>
      <w:color w:val="0C479D"/>
      <w:sz w:val="16"/>
      <w:szCs w:val="20"/>
    </w:rPr>
  </w:style>
  <w:style w:type="paragraph" w:customStyle="1" w:styleId="URSFooterDocumentDate">
    <w:name w:val="URS Footer Document Date"/>
    <w:link w:val="URSFooterDocumentDateChar"/>
    <w:uiPriority w:val="99"/>
    <w:rsid w:val="00C32151"/>
    <w:rPr>
      <w:rFonts w:ascii="Arial" w:hAnsi="Arial"/>
      <w:sz w:val="16"/>
      <w:szCs w:val="20"/>
    </w:rPr>
  </w:style>
  <w:style w:type="character" w:customStyle="1" w:styleId="URSFooterDocumentTitleChar">
    <w:name w:val="URS Footer Document Title Char"/>
    <w:link w:val="URSFooterDocumentTitle"/>
    <w:uiPriority w:val="99"/>
    <w:locked/>
    <w:rsid w:val="00C32151"/>
    <w:rPr>
      <w:rFonts w:ascii="Arial" w:hAnsi="Arial"/>
      <w:caps/>
      <w:color w:val="0C479D"/>
      <w:sz w:val="16"/>
    </w:rPr>
  </w:style>
  <w:style w:type="character" w:customStyle="1" w:styleId="URSFooterDocumentDateChar">
    <w:name w:val="URS Footer Document Date Char"/>
    <w:link w:val="URSFooterDocumentDate"/>
    <w:uiPriority w:val="99"/>
    <w:locked/>
    <w:rsid w:val="00C32151"/>
    <w:rPr>
      <w:rFonts w:ascii="Arial" w:hAnsi="Arial"/>
      <w:sz w:val="16"/>
    </w:rPr>
  </w:style>
  <w:style w:type="paragraph" w:styleId="Revision">
    <w:name w:val="Revision"/>
    <w:hidden/>
    <w:uiPriority w:val="99"/>
    <w:semiHidden/>
    <w:rsid w:val="00DB7176"/>
    <w:rPr>
      <w:rFonts w:ascii="Arial" w:hAnsi="Arial"/>
      <w:sz w:val="20"/>
      <w:szCs w:val="24"/>
      <w:lang w:eastAsia="en-US"/>
    </w:rPr>
  </w:style>
  <w:style w:type="character" w:customStyle="1" w:styleId="URSTableTextChar">
    <w:name w:val="URS Table Text Char"/>
    <w:link w:val="URSTableText"/>
    <w:uiPriority w:val="99"/>
    <w:locked/>
    <w:rsid w:val="009B027A"/>
    <w:rPr>
      <w:rFonts w:ascii="Arial" w:hAnsi="Arial"/>
      <w:sz w:val="24"/>
      <w:lang w:eastAsia="en-US"/>
    </w:rPr>
  </w:style>
  <w:style w:type="character" w:customStyle="1" w:styleId="TitleChar">
    <w:name w:val="Title Char"/>
    <w:link w:val="Title"/>
    <w:uiPriority w:val="99"/>
    <w:locked/>
    <w:rsid w:val="00455DE1"/>
    <w:rPr>
      <w:rFonts w:ascii="Cambria" w:hAnsi="Cambria"/>
      <w:color w:val="17365D"/>
      <w:spacing w:val="5"/>
      <w:kern w:val="28"/>
      <w:sz w:val="52"/>
    </w:rPr>
  </w:style>
  <w:style w:type="paragraph" w:styleId="Title">
    <w:name w:val="Title"/>
    <w:basedOn w:val="Normal"/>
    <w:next w:val="Normal"/>
    <w:link w:val="TitleChar"/>
    <w:uiPriority w:val="99"/>
    <w:qFormat/>
    <w:rsid w:val="00455DE1"/>
    <w:pPr>
      <w:pBdr>
        <w:bottom w:val="single" w:sz="8" w:space="4" w:color="4F81BD"/>
      </w:pBdr>
      <w:spacing w:after="300"/>
      <w:contextualSpacing/>
    </w:pPr>
    <w:rPr>
      <w:rFonts w:ascii="Cambria" w:hAnsi="Cambria"/>
      <w:color w:val="17365D"/>
      <w:spacing w:val="5"/>
      <w:kern w:val="28"/>
      <w:sz w:val="52"/>
      <w:szCs w:val="52"/>
      <w:lang w:eastAsia="en-GB"/>
    </w:rPr>
  </w:style>
  <w:style w:type="character" w:customStyle="1" w:styleId="TitleChar1">
    <w:name w:val="Title Char1"/>
    <w:basedOn w:val="DefaultParagraphFont"/>
    <w:uiPriority w:val="99"/>
    <w:rsid w:val="00455DE1"/>
    <w:rPr>
      <w:rFonts w:ascii="Cambria" w:hAnsi="Cambria" w:cs="Times New Roman"/>
      <w:color w:val="17365D"/>
      <w:spacing w:val="5"/>
      <w:kern w:val="28"/>
      <w:sz w:val="52"/>
      <w:szCs w:val="52"/>
      <w:lang w:eastAsia="en-US"/>
    </w:rPr>
  </w:style>
  <w:style w:type="paragraph" w:customStyle="1" w:styleId="Heading3NoNumbering">
    <w:name w:val="Heading 3 No Numbering"/>
    <w:basedOn w:val="Heading3"/>
    <w:next w:val="Normal"/>
    <w:autoRedefine/>
    <w:uiPriority w:val="99"/>
    <w:rsid w:val="004F2262"/>
    <w:pPr>
      <w:numPr>
        <w:ilvl w:val="0"/>
        <w:numId w:val="0"/>
      </w:numPr>
      <w:ind w:left="1276"/>
      <w:outlineLvl w:val="3"/>
    </w:pPr>
    <w:rPr>
      <w:rFonts w:ascii="Arial" w:hAnsi="Arial"/>
      <w:bCs w:val="0"/>
      <w:i w:val="0"/>
      <w:color w:val="0C479D"/>
      <w:szCs w:val="22"/>
      <w:lang w:eastAsia="en-GB"/>
    </w:rPr>
  </w:style>
  <w:style w:type="paragraph" w:customStyle="1" w:styleId="URSLevel1Bullet">
    <w:name w:val="URS Level 1 Bullet"/>
    <w:basedOn w:val="BodyText"/>
    <w:link w:val="URSLevel1BulletChar"/>
    <w:autoRedefine/>
    <w:uiPriority w:val="99"/>
    <w:rsid w:val="00433E5D"/>
    <w:pPr>
      <w:spacing w:before="120"/>
      <w:ind w:left="1999" w:hanging="360"/>
    </w:pPr>
    <w:rPr>
      <w:sz w:val="24"/>
      <w:szCs w:val="20"/>
    </w:rPr>
  </w:style>
  <w:style w:type="character" w:customStyle="1" w:styleId="URSLevel1BulletChar">
    <w:name w:val="URS Level 1 Bullet Char"/>
    <w:link w:val="URSLevel1Bullet"/>
    <w:uiPriority w:val="99"/>
    <w:locked/>
    <w:rsid w:val="00433E5D"/>
    <w:rPr>
      <w:rFonts w:ascii="Arial" w:hAnsi="Arial"/>
      <w:sz w:val="24"/>
      <w:lang w:eastAsia="en-US"/>
    </w:rPr>
  </w:style>
  <w:style w:type="paragraph" w:customStyle="1" w:styleId="URSNormalBodyText">
    <w:name w:val="URS Normal Body Text"/>
    <w:basedOn w:val="Normal"/>
    <w:link w:val="URSNormalBodyTextChar"/>
    <w:qFormat/>
    <w:rsid w:val="00085ABC"/>
    <w:pPr>
      <w:spacing w:before="200" w:after="0"/>
      <w:ind w:left="1276"/>
    </w:pPr>
  </w:style>
  <w:style w:type="character" w:customStyle="1" w:styleId="URSNormalBodyTextChar">
    <w:name w:val="URS Normal Body Text Char"/>
    <w:basedOn w:val="DefaultParagraphFont"/>
    <w:link w:val="URSNormalBodyText"/>
    <w:locked/>
    <w:rsid w:val="00085ABC"/>
    <w:rPr>
      <w:rFonts w:ascii="Arial" w:hAnsi="Arial" w:cs="Times New Roman"/>
      <w:sz w:val="24"/>
      <w:szCs w:val="24"/>
      <w:lang w:eastAsia="en-US"/>
    </w:rPr>
  </w:style>
  <w:style w:type="paragraph" w:customStyle="1" w:styleId="Bodytextnumbered2">
    <w:name w:val="Body text numbered 2"/>
    <w:basedOn w:val="Heading3"/>
    <w:uiPriority w:val="99"/>
    <w:rsid w:val="009774B7"/>
    <w:pPr>
      <w:keepNext w:val="0"/>
      <w:widowControl w:val="0"/>
      <w:tabs>
        <w:tab w:val="clear" w:pos="360"/>
        <w:tab w:val="clear" w:pos="1276"/>
        <w:tab w:val="num" w:pos="851"/>
      </w:tabs>
      <w:suppressAutoHyphens/>
      <w:overflowPunct w:val="0"/>
      <w:autoSpaceDE w:val="0"/>
      <w:autoSpaceDN w:val="0"/>
      <w:adjustRightInd w:val="0"/>
      <w:spacing w:before="0" w:line="288" w:lineRule="auto"/>
      <w:ind w:left="851" w:hanging="851"/>
      <w:textAlignment w:val="baseline"/>
    </w:pPr>
    <w:rPr>
      <w:rFonts w:ascii="Bliss 2 Light" w:hAnsi="Bliss 2 Light"/>
      <w:b w:val="0"/>
      <w:bCs w:val="0"/>
      <w:i w:val="0"/>
      <w:szCs w:val="22"/>
    </w:rPr>
  </w:style>
  <w:style w:type="paragraph" w:customStyle="1" w:styleId="BodyTextBullet">
    <w:name w:val="Body Text Bullet"/>
    <w:basedOn w:val="Normal"/>
    <w:link w:val="BodyTextBulletChar"/>
    <w:autoRedefine/>
    <w:uiPriority w:val="99"/>
    <w:rsid w:val="009774B7"/>
    <w:pPr>
      <w:numPr>
        <w:numId w:val="12"/>
      </w:numPr>
      <w:tabs>
        <w:tab w:val="left" w:pos="1304"/>
      </w:tabs>
      <w:spacing w:before="120" w:after="120" w:line="264" w:lineRule="auto"/>
      <w:jc w:val="both"/>
    </w:pPr>
  </w:style>
  <w:style w:type="character" w:customStyle="1" w:styleId="BodyTextBulletChar">
    <w:name w:val="Body Text Bullet Char"/>
    <w:basedOn w:val="DefaultParagraphFont"/>
    <w:link w:val="BodyTextBullet"/>
    <w:uiPriority w:val="99"/>
    <w:locked/>
    <w:rsid w:val="009774B7"/>
    <w:rPr>
      <w:rFonts w:ascii="Arial" w:hAnsi="Arial"/>
      <w:sz w:val="20"/>
      <w:szCs w:val="24"/>
      <w:lang w:eastAsia="en-US"/>
    </w:rPr>
  </w:style>
  <w:style w:type="paragraph" w:styleId="ListParagraph">
    <w:name w:val="List Paragraph"/>
    <w:basedOn w:val="Normal"/>
    <w:uiPriority w:val="99"/>
    <w:qFormat/>
    <w:rsid w:val="00703085"/>
    <w:pPr>
      <w:spacing w:line="276" w:lineRule="auto"/>
      <w:ind w:left="720"/>
      <w:contextualSpacing/>
    </w:pPr>
    <w:rPr>
      <w:rFonts w:ascii="Calibri" w:hAnsi="Calibri"/>
      <w:sz w:val="22"/>
      <w:szCs w:val="22"/>
    </w:rPr>
  </w:style>
  <w:style w:type="table" w:styleId="LightShading-Accent5">
    <w:name w:val="Light Shading Accent 5"/>
    <w:basedOn w:val="TableNormal"/>
    <w:uiPriority w:val="99"/>
    <w:rsid w:val="00703085"/>
    <w:rPr>
      <w:rFonts w:ascii="Calibri" w:hAnsi="Calibri"/>
      <w:color w:val="31849B"/>
      <w:lang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styleId="MediumGrid1-Accent5">
    <w:name w:val="Medium Grid 1 Accent 5"/>
    <w:basedOn w:val="TableNormal"/>
    <w:uiPriority w:val="99"/>
    <w:rsid w:val="00703085"/>
    <w:rPr>
      <w:rFonts w:ascii="Calibri" w:hAnsi="Calibri"/>
      <w:lang w:eastAsia="en-US"/>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paragraph" w:customStyle="1" w:styleId="URStitleblocktitle">
    <w:name w:val="URS titleblock title"/>
    <w:basedOn w:val="Normal"/>
    <w:link w:val="URStitleblocktitleChar"/>
    <w:autoRedefine/>
    <w:uiPriority w:val="99"/>
    <w:rsid w:val="00C83766"/>
    <w:pPr>
      <w:autoSpaceDE w:val="0"/>
      <w:autoSpaceDN w:val="0"/>
      <w:adjustRightInd w:val="0"/>
      <w:spacing w:before="180" w:after="0" w:line="480" w:lineRule="exact"/>
      <w:contextualSpacing/>
    </w:pPr>
    <w:rPr>
      <w:rFonts w:cs="Batang"/>
      <w:color w:val="FFFFFF"/>
      <w:sz w:val="40"/>
      <w:lang w:val="en-US"/>
    </w:rPr>
  </w:style>
  <w:style w:type="character" w:customStyle="1" w:styleId="URStitleblocktitleChar">
    <w:name w:val="URS titleblock title Char"/>
    <w:basedOn w:val="DefaultParagraphFont"/>
    <w:link w:val="URStitleblocktitle"/>
    <w:uiPriority w:val="99"/>
    <w:locked/>
    <w:rsid w:val="00C83766"/>
    <w:rPr>
      <w:rFonts w:ascii="Arial" w:eastAsia="Times New Roman" w:hAnsi="Arial" w:cs="Batang"/>
      <w:color w:val="FFFFFF"/>
      <w:sz w:val="24"/>
      <w:szCs w:val="24"/>
      <w:lang w:val="en-US" w:eastAsia="en-US"/>
    </w:rPr>
  </w:style>
  <w:style w:type="paragraph" w:customStyle="1" w:styleId="Default">
    <w:name w:val="Default"/>
    <w:uiPriority w:val="99"/>
    <w:rsid w:val="005A1934"/>
    <w:pPr>
      <w:autoSpaceDE w:val="0"/>
      <w:autoSpaceDN w:val="0"/>
      <w:adjustRightInd w:val="0"/>
    </w:pPr>
    <w:rPr>
      <w:rFonts w:ascii="Arial" w:hAnsi="Arial" w:cs="Arial"/>
      <w:color w:val="000000"/>
      <w:sz w:val="24"/>
      <w:szCs w:val="24"/>
    </w:rPr>
  </w:style>
  <w:style w:type="paragraph" w:customStyle="1" w:styleId="intro">
    <w:name w:val="intro"/>
    <w:basedOn w:val="Normal"/>
    <w:uiPriority w:val="99"/>
    <w:rsid w:val="00DC6977"/>
    <w:pPr>
      <w:spacing w:before="100" w:beforeAutospacing="1" w:after="240"/>
    </w:pPr>
    <w:rPr>
      <w:rFonts w:ascii="Times New Roman" w:hAnsi="Times New Roman"/>
      <w:sz w:val="24"/>
      <w:lang w:eastAsia="en-GB"/>
    </w:rPr>
  </w:style>
  <w:style w:type="paragraph" w:customStyle="1" w:styleId="CVborder">
    <w:name w:val="CV border"/>
    <w:basedOn w:val="Normal"/>
    <w:next w:val="Normal"/>
    <w:uiPriority w:val="99"/>
    <w:rsid w:val="003E12CD"/>
    <w:pPr>
      <w:pBdr>
        <w:top w:val="single" w:sz="4" w:space="1" w:color="51B5E0"/>
      </w:pBdr>
      <w:overflowPunct w:val="0"/>
      <w:autoSpaceDE w:val="0"/>
      <w:autoSpaceDN w:val="0"/>
      <w:adjustRightInd w:val="0"/>
      <w:spacing w:after="0" w:line="288" w:lineRule="auto"/>
      <w:textAlignment w:val="baseline"/>
    </w:pPr>
    <w:rPr>
      <w:rFonts w:ascii="Bliss 2 Regular" w:hAnsi="Bliss 2 Regular"/>
      <w:szCs w:val="22"/>
    </w:rPr>
  </w:style>
  <w:style w:type="paragraph" w:customStyle="1" w:styleId="AppendixHeading1">
    <w:name w:val="Appendix Heading 1"/>
    <w:basedOn w:val="Heading1"/>
    <w:next w:val="BodyText"/>
    <w:uiPriority w:val="99"/>
    <w:rsid w:val="003E12CD"/>
    <w:pPr>
      <w:keepNext w:val="0"/>
      <w:keepLines w:val="0"/>
      <w:pageBreakBefore/>
      <w:numPr>
        <w:numId w:val="15"/>
      </w:numPr>
      <w:tabs>
        <w:tab w:val="clear" w:pos="1276"/>
        <w:tab w:val="num" w:pos="2977"/>
      </w:tabs>
      <w:suppressAutoHyphens/>
      <w:spacing w:before="0" w:after="120" w:line="300" w:lineRule="atLeast"/>
      <w:ind w:left="0" w:right="28" w:firstLine="0"/>
    </w:pPr>
    <w:rPr>
      <w:rFonts w:ascii="Arial" w:hAnsi="Arial" w:cs="Arial"/>
      <w:b w:val="0"/>
      <w:bCs w:val="0"/>
      <w:caps w:val="0"/>
      <w:color w:val="000000"/>
      <w:sz w:val="52"/>
      <w:szCs w:val="60"/>
    </w:rPr>
  </w:style>
  <w:style w:type="paragraph" w:customStyle="1" w:styleId="AppendixHeading2">
    <w:name w:val="Appendix Heading 2"/>
    <w:basedOn w:val="Heading2"/>
    <w:next w:val="BodyText"/>
    <w:uiPriority w:val="99"/>
    <w:rsid w:val="003E12CD"/>
    <w:pPr>
      <w:keepLines w:val="0"/>
      <w:numPr>
        <w:numId w:val="15"/>
      </w:numPr>
      <w:tabs>
        <w:tab w:val="clear" w:pos="1276"/>
        <w:tab w:val="num" w:pos="851"/>
      </w:tabs>
      <w:spacing w:before="240" w:after="120" w:line="280" w:lineRule="atLeast"/>
      <w:ind w:left="851" w:hanging="851"/>
    </w:pPr>
    <w:rPr>
      <w:rFonts w:ascii="Bliss 2 Light" w:hAnsi="Bliss 2 Light" w:cs="Arial"/>
      <w:b w:val="0"/>
      <w:bCs/>
      <w:iCs/>
      <w:smallCaps/>
      <w:sz w:val="24"/>
      <w:szCs w:val="22"/>
    </w:rPr>
  </w:style>
  <w:style w:type="paragraph" w:customStyle="1" w:styleId="AppendixHeading3">
    <w:name w:val="Appendix Heading 3"/>
    <w:basedOn w:val="Heading3"/>
    <w:next w:val="BodyText"/>
    <w:uiPriority w:val="99"/>
    <w:rsid w:val="003E12CD"/>
    <w:pPr>
      <w:keepLines w:val="0"/>
      <w:numPr>
        <w:numId w:val="15"/>
      </w:numPr>
      <w:tabs>
        <w:tab w:val="clear" w:pos="1276"/>
        <w:tab w:val="num" w:pos="851"/>
      </w:tabs>
      <w:spacing w:before="0" w:after="120" w:line="300" w:lineRule="atLeast"/>
      <w:ind w:left="851" w:hanging="851"/>
    </w:pPr>
    <w:rPr>
      <w:rFonts w:ascii="Bliss 2 Light" w:hAnsi="Bliss 2 Light" w:cs="Arial"/>
      <w:b w:val="0"/>
      <w:smallCaps/>
      <w:sz w:val="24"/>
      <w:szCs w:val="24"/>
    </w:rPr>
  </w:style>
  <w:style w:type="character" w:customStyle="1" w:styleId="CaptionChar">
    <w:name w:val="Caption Char"/>
    <w:basedOn w:val="DefaultParagraphFont"/>
    <w:link w:val="Caption"/>
    <w:uiPriority w:val="99"/>
    <w:locked/>
    <w:rsid w:val="003E12CD"/>
    <w:rPr>
      <w:rFonts w:ascii="Arial" w:hAnsi="Arial" w:cs="Times New Roman"/>
      <w:bCs/>
      <w:lang w:eastAsia="en-US"/>
    </w:rPr>
  </w:style>
  <w:style w:type="paragraph" w:styleId="NormalWeb">
    <w:name w:val="Normal (Web)"/>
    <w:basedOn w:val="Normal"/>
    <w:uiPriority w:val="99"/>
    <w:rsid w:val="00F245D6"/>
    <w:pPr>
      <w:spacing w:before="100" w:beforeAutospacing="1" w:after="100" w:afterAutospacing="1"/>
    </w:pPr>
    <w:rPr>
      <w:rFonts w:ascii="Times New Roman" w:hAnsi="Times New Roman"/>
      <w:sz w:val="24"/>
      <w:lang w:eastAsia="en-GB"/>
    </w:rPr>
  </w:style>
  <w:style w:type="paragraph" w:customStyle="1" w:styleId="URSSubHeading">
    <w:name w:val="URS Sub Heading"/>
    <w:basedOn w:val="URSText"/>
    <w:qFormat/>
    <w:rsid w:val="003446D3"/>
    <w:pPr>
      <w:tabs>
        <w:tab w:val="num" w:pos="1276"/>
      </w:tabs>
      <w:jc w:val="both"/>
    </w:pPr>
    <w:rPr>
      <w:color w:val="0C479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semiHidden="0" w:uiPriority="0" w:qFormat="1"/>
    <w:lsdException w:name="heading 8" w:locked="1" w:semiHidden="0" w:uiPriority="0" w:qFormat="1"/>
    <w:lsdException w:name="heading 9" w:locked="1" w:semiHidden="0" w:uiPriority="0" w:qFormat="1"/>
    <w:lsdException w:name="toc 1" w:locked="1" w:semiHidden="0" w:uiPriority="39"/>
    <w:lsdException w:name="toc 2" w:locked="1" w:semiHidden="0" w:uiPriority="39"/>
    <w:lsdException w:name="toc 3" w:locked="1" w:semiHidden="0" w:uiPriority="0"/>
    <w:lsdException w:name="toc 4" w:uiPriority="39"/>
    <w:lsdException w:name="toc 5" w:uiPriority="39"/>
    <w:lsdException w:name="toc 6" w:uiPriority="39"/>
    <w:lsdException w:name="toc 7" w:uiPriority="39"/>
    <w:lsdException w:name="toc 8" w:uiPriority="39"/>
    <w:lsdException w:name="toc 9" w:locked="1" w:semiHidden="0" w:uiPriority="0"/>
    <w:lsdException w:name="annotation text" w:locked="1" w:semiHidden="0"/>
    <w:lsdException w:name="caption" w:locked="1" w:semiHidden="0" w:uiPriority="0" w:qFormat="1"/>
    <w:lsdException w:name="annotation reference" w:locked="1" w:semiHidden="0"/>
    <w:lsdException w:name="Title" w:locked="1" w:semiHidden="0" w:uiPriority="0" w:unhideWhenUsed="0" w:qFormat="1"/>
    <w:lsdException w:name="Default Paragraph Font" w:uiPriority="1"/>
    <w:lsdException w:name="Body Text" w:locked="1" w:semiHidden="0" w:uiPriority="0"/>
    <w:lsdException w:name="Body Text Indent" w:locked="1" w:semiHidden="0" w:uiPriority="0"/>
    <w:lsdException w:name="Subtitle" w:locked="1" w:semiHidden="0" w:uiPriority="0" w:unhideWhenUsed="0" w:qFormat="1"/>
    <w:lsdException w:name="Hyperlink" w:locked="1" w:semiHidden="0"/>
    <w:lsdException w:name="Strong" w:locked="1" w:semiHidden="0" w:uiPriority="0" w:unhideWhenUsed="0" w:qFormat="1"/>
    <w:lsdException w:name="Emphasis" w:locked="1" w:semiHidden="0" w:uiPriority="0" w:unhideWhenUsed="0" w:qFormat="1"/>
    <w:lsdException w:name="Normal (Web)" w:locked="1" w:semiHidden="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1BC7"/>
    <w:pPr>
      <w:spacing w:after="200"/>
    </w:pPr>
    <w:rPr>
      <w:rFonts w:ascii="Arial" w:hAnsi="Arial"/>
      <w:sz w:val="20"/>
      <w:szCs w:val="24"/>
      <w:lang w:eastAsia="en-US"/>
    </w:rPr>
  </w:style>
  <w:style w:type="paragraph" w:styleId="Heading1">
    <w:name w:val="heading 1"/>
    <w:aliases w:val="Hoofdstuk,Section Heading,Section,L1,Outline1,chapter,Numbered - 1,CBC Heading 1,Level 1,h1,Heading,H1,H11,H12,H111,H13,H112,H14,H113,H15,H114,H16,H115,H17,H116,H18,H117,H19,H118,H110,H119,H120,H1110,H121,H1111,H131,H1121,H141,H1131,H151"/>
    <w:basedOn w:val="Normal"/>
    <w:next w:val="Normal"/>
    <w:link w:val="Heading1Char"/>
    <w:uiPriority w:val="99"/>
    <w:qFormat/>
    <w:rsid w:val="008148F5"/>
    <w:pPr>
      <w:keepNext/>
      <w:keepLines/>
      <w:numPr>
        <w:numId w:val="1"/>
      </w:numPr>
      <w:tabs>
        <w:tab w:val="left" w:pos="1276"/>
      </w:tabs>
      <w:spacing w:before="200" w:after="0"/>
      <w:outlineLvl w:val="0"/>
    </w:pPr>
    <w:rPr>
      <w:rFonts w:ascii="Arial Bold" w:hAnsi="Arial Bold"/>
      <w:b/>
      <w:bCs/>
      <w:caps/>
      <w:color w:val="0C479D"/>
      <w:szCs w:val="28"/>
    </w:rPr>
  </w:style>
  <w:style w:type="paragraph" w:styleId="Heading2">
    <w:name w:val="heading 2"/>
    <w:aliases w:val="h2,A,Outline2,Oscar Faber 2,Unnumbered 2,Numbered 2,Subsection,Sub-paragraph,Paragraph,Para Nos,Sub Heading,ignorer2,Se,Numbered Para (main),Second Subsection Title,2 headline,h,headline,Heading 2 - section,Section head,L2,SH,. (1.1"/>
    <w:basedOn w:val="Heading1"/>
    <w:next w:val="Normal"/>
    <w:link w:val="Heading2Char"/>
    <w:uiPriority w:val="99"/>
    <w:qFormat/>
    <w:rsid w:val="008148F5"/>
    <w:pPr>
      <w:numPr>
        <w:ilvl w:val="1"/>
      </w:numPr>
      <w:tabs>
        <w:tab w:val="num" w:pos="360"/>
      </w:tabs>
      <w:outlineLvl w:val="1"/>
    </w:pPr>
    <w:rPr>
      <w:bCs w:val="0"/>
      <w:caps w:val="0"/>
      <w:color w:val="auto"/>
      <w:szCs w:val="26"/>
    </w:rPr>
  </w:style>
  <w:style w:type="paragraph" w:styleId="Heading3">
    <w:name w:val="heading 3"/>
    <w:aliases w:val="Body Text Paragraph numbering,Subsubsection,L3,Heading 3 Char,Heading 3 Char1 Char Char,Heading 3 Char Char Char Char,L3 Char Char Char Char,Section SubHeading Char Char Char Char,Report sub head Char Char Char Char,SBH Char Char Char Char"/>
    <w:basedOn w:val="Heading2"/>
    <w:next w:val="Normal"/>
    <w:link w:val="Heading3Char1"/>
    <w:autoRedefine/>
    <w:uiPriority w:val="99"/>
    <w:qFormat/>
    <w:rsid w:val="008148F5"/>
    <w:pPr>
      <w:numPr>
        <w:ilvl w:val="2"/>
      </w:numPr>
      <w:tabs>
        <w:tab w:val="num" w:pos="360"/>
      </w:tabs>
      <w:outlineLvl w:val="2"/>
    </w:pPr>
    <w:rPr>
      <w:bCs/>
      <w:i/>
    </w:rPr>
  </w:style>
  <w:style w:type="paragraph" w:styleId="Heading4">
    <w:name w:val="heading 4"/>
    <w:basedOn w:val="Normal"/>
    <w:next w:val="Normal"/>
    <w:link w:val="Heading4Char"/>
    <w:uiPriority w:val="99"/>
    <w:qFormat/>
    <w:rsid w:val="009065B2"/>
    <w:pPr>
      <w:keepNext/>
      <w:spacing w:before="240" w:after="60"/>
      <w:outlineLvl w:val="3"/>
    </w:pPr>
    <w:rPr>
      <w:rFonts w:ascii="Times New Roman" w:hAnsi="Times New Roman"/>
      <w:b/>
      <w:bCs/>
      <w:sz w:val="28"/>
      <w:szCs w:val="28"/>
    </w:rPr>
  </w:style>
  <w:style w:type="paragraph" w:styleId="Heading5">
    <w:name w:val="heading 5"/>
    <w:basedOn w:val="Normal"/>
    <w:next w:val="Normal"/>
    <w:link w:val="Heading5Char"/>
    <w:uiPriority w:val="99"/>
    <w:qFormat/>
    <w:rsid w:val="009065B2"/>
    <w:pPr>
      <w:spacing w:before="240" w:after="60"/>
      <w:outlineLvl w:val="4"/>
    </w:pPr>
    <w:rPr>
      <w:b/>
      <w:bCs/>
      <w:i/>
      <w:iCs/>
      <w:sz w:val="26"/>
      <w:szCs w:val="26"/>
    </w:rPr>
  </w:style>
  <w:style w:type="paragraph" w:styleId="Heading6">
    <w:name w:val="heading 6"/>
    <w:basedOn w:val="Normal"/>
    <w:next w:val="Normal"/>
    <w:link w:val="Heading6Char"/>
    <w:uiPriority w:val="99"/>
    <w:qFormat/>
    <w:rsid w:val="009065B2"/>
    <w:pPr>
      <w:spacing w:before="240" w:after="60"/>
      <w:outlineLvl w:val="5"/>
    </w:pPr>
    <w:rPr>
      <w:rFonts w:ascii="Times New Roman" w:hAnsi="Times New Roman"/>
      <w:b/>
      <w:bCs/>
      <w:sz w:val="22"/>
      <w:szCs w:val="22"/>
    </w:rPr>
  </w:style>
  <w:style w:type="paragraph" w:styleId="Heading7">
    <w:name w:val="heading 7"/>
    <w:basedOn w:val="Normal"/>
    <w:next w:val="Normal"/>
    <w:link w:val="Heading7Char"/>
    <w:uiPriority w:val="99"/>
    <w:qFormat/>
    <w:rsid w:val="009065B2"/>
    <w:pPr>
      <w:spacing w:before="240" w:after="60"/>
      <w:outlineLvl w:val="6"/>
    </w:pPr>
    <w:rPr>
      <w:rFonts w:ascii="Times New Roman" w:hAnsi="Times New Roman"/>
      <w:sz w:val="24"/>
    </w:rPr>
  </w:style>
  <w:style w:type="paragraph" w:styleId="Heading8">
    <w:name w:val="heading 8"/>
    <w:basedOn w:val="Normal"/>
    <w:next w:val="Normal"/>
    <w:link w:val="Heading8Char"/>
    <w:uiPriority w:val="99"/>
    <w:qFormat/>
    <w:rsid w:val="009065B2"/>
    <w:pPr>
      <w:spacing w:before="240" w:after="60"/>
      <w:outlineLvl w:val="7"/>
    </w:pPr>
    <w:rPr>
      <w:rFonts w:ascii="Times New Roman" w:hAnsi="Times New Roman"/>
      <w:i/>
      <w:iCs/>
      <w:sz w:val="24"/>
    </w:rPr>
  </w:style>
  <w:style w:type="paragraph" w:styleId="Heading9">
    <w:name w:val="heading 9"/>
    <w:basedOn w:val="Normal"/>
    <w:next w:val="Normal"/>
    <w:link w:val="Heading9Char"/>
    <w:uiPriority w:val="99"/>
    <w:qFormat/>
    <w:rsid w:val="009065B2"/>
    <w:p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oofdstuk Char,Section Heading Char,Section Char,L1 Char,Outline1 Char,chapter Char,Numbered - 1 Char,CBC Heading 1 Char,Level 1 Char,h1 Char,Heading Char,H1 Char,H11 Char,H12 Char,H111 Char,H13 Char,H112 Char,H14 Char,H113 Char,H15 Char"/>
    <w:basedOn w:val="DefaultParagraphFont"/>
    <w:link w:val="Heading1"/>
    <w:uiPriority w:val="99"/>
    <w:locked/>
    <w:rsid w:val="008148F5"/>
    <w:rPr>
      <w:rFonts w:ascii="Arial Bold" w:hAnsi="Arial Bold"/>
      <w:b/>
      <w:bCs/>
      <w:caps/>
      <w:color w:val="0C479D"/>
      <w:sz w:val="20"/>
      <w:szCs w:val="28"/>
      <w:lang w:eastAsia="en-US"/>
    </w:rPr>
  </w:style>
  <w:style w:type="character" w:customStyle="1" w:styleId="Heading2Char">
    <w:name w:val="Heading 2 Char"/>
    <w:aliases w:val="h2 Char,A Char,Outline2 Char,Oscar Faber 2 Char,Unnumbered 2 Char,Numbered 2 Char,Subsection Char,Sub-paragraph Char,Paragraph Char,Para Nos Char,Sub Heading Char,ignorer2 Char,Se Char,Numbered Para (main) Char,2 headline Char,h Char"/>
    <w:basedOn w:val="DefaultParagraphFont"/>
    <w:link w:val="Heading2"/>
    <w:uiPriority w:val="99"/>
    <w:rsid w:val="00604586"/>
    <w:rPr>
      <w:rFonts w:ascii="Arial Bold" w:hAnsi="Arial Bold"/>
      <w:b/>
      <w:sz w:val="20"/>
      <w:szCs w:val="26"/>
      <w:lang w:eastAsia="en-US"/>
    </w:rPr>
  </w:style>
  <w:style w:type="character" w:customStyle="1" w:styleId="Heading3Char1">
    <w:name w:val="Heading 3 Char1"/>
    <w:aliases w:val="Body Text Paragraph numbering Char,Subsubsection Char,L3 Char,Heading 3 Char Char,Heading 3 Char1 Char Char Char,Heading 3 Char Char Char Char Char,L3 Char Char Char Char Char,Section SubHeading Char Char Char Char Char"/>
    <w:basedOn w:val="DefaultParagraphFont"/>
    <w:link w:val="Heading3"/>
    <w:uiPriority w:val="99"/>
    <w:rsid w:val="00604586"/>
    <w:rPr>
      <w:rFonts w:ascii="Arial Bold" w:hAnsi="Arial Bold"/>
      <w:b/>
      <w:bCs/>
      <w:i/>
      <w:sz w:val="20"/>
      <w:szCs w:val="26"/>
      <w:lang w:eastAsia="en-US"/>
    </w:rPr>
  </w:style>
  <w:style w:type="character" w:customStyle="1" w:styleId="Heading4Char">
    <w:name w:val="Heading 4 Char"/>
    <w:basedOn w:val="DefaultParagraphFont"/>
    <w:link w:val="Heading4"/>
    <w:uiPriority w:val="9"/>
    <w:semiHidden/>
    <w:rsid w:val="00604586"/>
    <w:rPr>
      <w:rFonts w:asciiTheme="minorHAnsi" w:eastAsiaTheme="minorEastAsia" w:hAnsiTheme="minorHAnsi" w:cstheme="minorBidi"/>
      <w:b/>
      <w:bCs/>
      <w:sz w:val="28"/>
      <w:szCs w:val="28"/>
      <w:lang w:eastAsia="en-US"/>
    </w:rPr>
  </w:style>
  <w:style w:type="character" w:customStyle="1" w:styleId="Heading5Char">
    <w:name w:val="Heading 5 Char"/>
    <w:basedOn w:val="DefaultParagraphFont"/>
    <w:link w:val="Heading5"/>
    <w:uiPriority w:val="9"/>
    <w:semiHidden/>
    <w:rsid w:val="00604586"/>
    <w:rPr>
      <w:rFonts w:asciiTheme="minorHAnsi" w:eastAsiaTheme="minorEastAsia" w:hAnsiTheme="minorHAnsi" w:cstheme="minorBidi"/>
      <w:b/>
      <w:bCs/>
      <w:i/>
      <w:iCs/>
      <w:sz w:val="26"/>
      <w:szCs w:val="26"/>
      <w:lang w:eastAsia="en-US"/>
    </w:rPr>
  </w:style>
  <w:style w:type="character" w:customStyle="1" w:styleId="Heading6Char">
    <w:name w:val="Heading 6 Char"/>
    <w:basedOn w:val="DefaultParagraphFont"/>
    <w:link w:val="Heading6"/>
    <w:uiPriority w:val="9"/>
    <w:semiHidden/>
    <w:rsid w:val="00604586"/>
    <w:rPr>
      <w:rFonts w:asciiTheme="minorHAnsi" w:eastAsiaTheme="minorEastAsia" w:hAnsiTheme="minorHAnsi" w:cstheme="minorBidi"/>
      <w:b/>
      <w:bCs/>
      <w:lang w:eastAsia="en-US"/>
    </w:rPr>
  </w:style>
  <w:style w:type="character" w:customStyle="1" w:styleId="Heading7Char">
    <w:name w:val="Heading 7 Char"/>
    <w:basedOn w:val="DefaultParagraphFont"/>
    <w:link w:val="Heading7"/>
    <w:uiPriority w:val="9"/>
    <w:semiHidden/>
    <w:rsid w:val="00604586"/>
    <w:rPr>
      <w:rFonts w:asciiTheme="minorHAnsi" w:eastAsiaTheme="minorEastAsia" w:hAnsiTheme="minorHAnsi" w:cstheme="minorBidi"/>
      <w:sz w:val="24"/>
      <w:szCs w:val="24"/>
      <w:lang w:eastAsia="en-US"/>
    </w:rPr>
  </w:style>
  <w:style w:type="character" w:customStyle="1" w:styleId="Heading8Char">
    <w:name w:val="Heading 8 Char"/>
    <w:basedOn w:val="DefaultParagraphFont"/>
    <w:link w:val="Heading8"/>
    <w:uiPriority w:val="9"/>
    <w:semiHidden/>
    <w:rsid w:val="00604586"/>
    <w:rPr>
      <w:rFonts w:asciiTheme="minorHAnsi" w:eastAsiaTheme="minorEastAsia" w:hAnsiTheme="minorHAnsi" w:cstheme="minorBidi"/>
      <w:i/>
      <w:iCs/>
      <w:sz w:val="24"/>
      <w:szCs w:val="24"/>
      <w:lang w:eastAsia="en-US"/>
    </w:rPr>
  </w:style>
  <w:style w:type="character" w:customStyle="1" w:styleId="Heading9Char">
    <w:name w:val="Heading 9 Char"/>
    <w:basedOn w:val="DefaultParagraphFont"/>
    <w:link w:val="Heading9"/>
    <w:uiPriority w:val="9"/>
    <w:semiHidden/>
    <w:rsid w:val="00604586"/>
    <w:rPr>
      <w:rFonts w:asciiTheme="majorHAnsi" w:eastAsiaTheme="majorEastAsia" w:hAnsiTheme="majorHAnsi" w:cstheme="majorBidi"/>
      <w:lang w:eastAsia="en-US"/>
    </w:rPr>
  </w:style>
  <w:style w:type="table" w:styleId="TableGrid">
    <w:name w:val="Table Grid"/>
    <w:basedOn w:val="TableNormal"/>
    <w:uiPriority w:val="99"/>
    <w:rsid w:val="00F7785D"/>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OCATION">
    <w:name w:val="LOCATION"/>
    <w:basedOn w:val="Normal"/>
    <w:link w:val="LOCATIONChar"/>
    <w:uiPriority w:val="99"/>
    <w:rsid w:val="000C7B41"/>
    <w:pPr>
      <w:spacing w:after="60"/>
    </w:pPr>
    <w:rPr>
      <w:rFonts w:cs="Arial"/>
      <w:caps/>
      <w:color w:val="FFFFFF"/>
      <w:sz w:val="19"/>
      <w:szCs w:val="20"/>
    </w:rPr>
  </w:style>
  <w:style w:type="character" w:customStyle="1" w:styleId="LOCATIONChar">
    <w:name w:val="LOCATION Char"/>
    <w:link w:val="LOCATION"/>
    <w:uiPriority w:val="99"/>
    <w:locked/>
    <w:rsid w:val="000C7B41"/>
    <w:rPr>
      <w:rFonts w:ascii="Arial" w:hAnsi="Arial"/>
      <w:caps/>
      <w:color w:val="FFFFFF"/>
      <w:sz w:val="19"/>
      <w:lang w:val="en-GB" w:eastAsia="en-US"/>
    </w:rPr>
  </w:style>
  <w:style w:type="paragraph" w:styleId="Header">
    <w:name w:val="header"/>
    <w:basedOn w:val="Normal"/>
    <w:link w:val="HeaderChar"/>
    <w:uiPriority w:val="99"/>
    <w:rsid w:val="000C7B41"/>
    <w:pPr>
      <w:tabs>
        <w:tab w:val="center" w:pos="4153"/>
        <w:tab w:val="right" w:pos="8306"/>
      </w:tabs>
    </w:pPr>
  </w:style>
  <w:style w:type="character" w:customStyle="1" w:styleId="HeaderChar">
    <w:name w:val="Header Char"/>
    <w:basedOn w:val="DefaultParagraphFont"/>
    <w:link w:val="Header"/>
    <w:uiPriority w:val="99"/>
    <w:semiHidden/>
    <w:rsid w:val="00604586"/>
    <w:rPr>
      <w:rFonts w:ascii="Arial" w:hAnsi="Arial"/>
      <w:sz w:val="20"/>
      <w:szCs w:val="24"/>
      <w:lang w:eastAsia="en-US"/>
    </w:rPr>
  </w:style>
  <w:style w:type="paragraph" w:styleId="Footer">
    <w:name w:val="footer"/>
    <w:basedOn w:val="Normal"/>
    <w:link w:val="FooterChar"/>
    <w:uiPriority w:val="99"/>
    <w:rsid w:val="000C7B41"/>
    <w:pPr>
      <w:tabs>
        <w:tab w:val="center" w:pos="4153"/>
        <w:tab w:val="right" w:pos="8306"/>
      </w:tabs>
    </w:pPr>
  </w:style>
  <w:style w:type="character" w:customStyle="1" w:styleId="FooterChar">
    <w:name w:val="Footer Char"/>
    <w:basedOn w:val="DefaultParagraphFont"/>
    <w:link w:val="Footer"/>
    <w:uiPriority w:val="99"/>
    <w:rsid w:val="004F2262"/>
    <w:rPr>
      <w:rFonts w:ascii="Arial" w:hAnsi="Arial"/>
      <w:sz w:val="24"/>
    </w:rPr>
  </w:style>
  <w:style w:type="paragraph" w:customStyle="1" w:styleId="End">
    <w:name w:val="End"/>
    <w:basedOn w:val="Normal"/>
    <w:uiPriority w:val="99"/>
    <w:rsid w:val="001F1BC7"/>
    <w:rPr>
      <w:sz w:val="2"/>
    </w:rPr>
  </w:style>
  <w:style w:type="paragraph" w:customStyle="1" w:styleId="URSFooter">
    <w:name w:val="URS Footer"/>
    <w:basedOn w:val="Normal"/>
    <w:uiPriority w:val="99"/>
    <w:rsid w:val="009C2699"/>
    <w:pPr>
      <w:spacing w:after="0"/>
    </w:pPr>
    <w:rPr>
      <w:caps/>
      <w:color w:val="0C479D"/>
      <w:sz w:val="16"/>
    </w:rPr>
  </w:style>
  <w:style w:type="paragraph" w:customStyle="1" w:styleId="URSFooterDate">
    <w:name w:val="URS Footer Date"/>
    <w:basedOn w:val="Normal"/>
    <w:uiPriority w:val="99"/>
    <w:rsid w:val="009C2699"/>
    <w:pPr>
      <w:spacing w:after="0"/>
    </w:pPr>
    <w:rPr>
      <w:sz w:val="16"/>
    </w:rPr>
  </w:style>
  <w:style w:type="paragraph" w:customStyle="1" w:styleId="URSPageNo">
    <w:name w:val="URS Page No"/>
    <w:basedOn w:val="Normal"/>
    <w:uiPriority w:val="99"/>
    <w:rsid w:val="00BC225D"/>
    <w:pPr>
      <w:spacing w:after="0"/>
      <w:jc w:val="right"/>
    </w:pPr>
    <w:rPr>
      <w:sz w:val="16"/>
    </w:rPr>
  </w:style>
  <w:style w:type="character" w:styleId="PageNumber">
    <w:name w:val="page number"/>
    <w:basedOn w:val="DefaultParagraphFont"/>
    <w:uiPriority w:val="99"/>
    <w:rsid w:val="00BC225D"/>
    <w:rPr>
      <w:rFonts w:cs="Times New Roman"/>
    </w:rPr>
  </w:style>
  <w:style w:type="paragraph" w:customStyle="1" w:styleId="URSHeader">
    <w:name w:val="URS Header"/>
    <w:basedOn w:val="Normal"/>
    <w:uiPriority w:val="99"/>
    <w:rsid w:val="005763D5"/>
    <w:pPr>
      <w:spacing w:after="120"/>
    </w:pPr>
    <w:rPr>
      <w:color w:val="0C479D"/>
    </w:rPr>
  </w:style>
  <w:style w:type="table" w:customStyle="1" w:styleId="URSTable">
    <w:name w:val="URS Table"/>
    <w:rsid w:val="00A91F80"/>
    <w:pPr>
      <w:spacing w:before="100" w:after="100"/>
    </w:pPr>
    <w:rPr>
      <w:rFonts w:ascii="Arial" w:hAnsi="Arial"/>
      <w:sz w:val="18"/>
      <w:szCs w:val="20"/>
    </w:rPr>
    <w:tblPr>
      <w:tblStyleRowBandSize w:val="1"/>
      <w:tblInd w:w="125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1E7F5"/>
    </w:tcPr>
    <w:tblStylePr w:type="firstRow">
      <w:rPr>
        <w:rFonts w:ascii="Arial" w:hAnsi="Arial" w:cs="Times New Roman"/>
        <w:color w:val="FFFFFF"/>
        <w:sz w:val="18"/>
      </w:rPr>
      <w:tblPr/>
      <w:trPr>
        <w:cantSplit/>
        <w:tblHeader/>
      </w:trPr>
      <w:tcPr>
        <w:shd w:val="clear" w:color="auto" w:fill="0C479D"/>
      </w:tcPr>
    </w:tblStylePr>
    <w:tblStylePr w:type="band1Horz">
      <w:rPr>
        <w:rFonts w:cs="Times New Roman"/>
      </w:rPr>
      <w:tblPr/>
      <w:trPr>
        <w:cantSplit/>
      </w:trPr>
    </w:tblStylePr>
    <w:tblStylePr w:type="band2Horz">
      <w:rPr>
        <w:rFonts w:ascii="Arial" w:hAnsi="Arial" w:cs="Times New Roman"/>
        <w:color w:val="auto"/>
        <w:sz w:val="18"/>
      </w:rPr>
      <w:tblPr/>
      <w:trPr>
        <w:cantSplit/>
      </w:tr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7D4ED"/>
      </w:tcPr>
    </w:tblStylePr>
  </w:style>
  <w:style w:type="paragraph" w:customStyle="1" w:styleId="URSTableHeaderText">
    <w:name w:val="URS Table Header Text"/>
    <w:basedOn w:val="Normal"/>
    <w:uiPriority w:val="99"/>
    <w:rsid w:val="008148F5"/>
    <w:pPr>
      <w:spacing w:before="100" w:after="100"/>
    </w:pPr>
    <w:rPr>
      <w:color w:val="FFFFFF"/>
      <w:sz w:val="18"/>
    </w:rPr>
  </w:style>
  <w:style w:type="paragraph" w:customStyle="1" w:styleId="URSTableText">
    <w:name w:val="URS Table Text"/>
    <w:basedOn w:val="Normal"/>
    <w:link w:val="URSTableTextChar"/>
    <w:uiPriority w:val="99"/>
    <w:rsid w:val="008148F5"/>
    <w:pPr>
      <w:spacing w:before="100" w:after="100"/>
    </w:pPr>
    <w:rPr>
      <w:sz w:val="18"/>
    </w:rPr>
  </w:style>
  <w:style w:type="paragraph" w:customStyle="1" w:styleId="URSAddress">
    <w:name w:val="URS Address"/>
    <w:link w:val="URSAddressChar"/>
    <w:uiPriority w:val="99"/>
    <w:rsid w:val="008148F5"/>
    <w:pPr>
      <w:spacing w:line="260" w:lineRule="exact"/>
    </w:pPr>
    <w:rPr>
      <w:rFonts w:ascii="Arial" w:hAnsi="Arial" w:cs="Arial"/>
      <w:sz w:val="20"/>
      <w:szCs w:val="20"/>
      <w:lang w:val="en-US" w:eastAsia="en-US"/>
    </w:rPr>
  </w:style>
  <w:style w:type="character" w:customStyle="1" w:styleId="URSAddressChar">
    <w:name w:val="URS Address Char"/>
    <w:link w:val="URSAddress"/>
    <w:uiPriority w:val="99"/>
    <w:locked/>
    <w:rsid w:val="008148F5"/>
    <w:rPr>
      <w:rFonts w:ascii="Arial" w:hAnsi="Arial"/>
      <w:lang w:val="en-US" w:eastAsia="en-US"/>
    </w:rPr>
  </w:style>
  <w:style w:type="paragraph" w:customStyle="1" w:styleId="URSHeading1">
    <w:name w:val="URS Heading 1"/>
    <w:basedOn w:val="Heading1"/>
    <w:next w:val="URSHeading2"/>
    <w:uiPriority w:val="99"/>
    <w:qFormat/>
    <w:rsid w:val="00747756"/>
    <w:pPr>
      <w:keepLines w:val="0"/>
      <w:numPr>
        <w:numId w:val="2"/>
      </w:numPr>
      <w:spacing w:before="0" w:after="200"/>
      <w:jc w:val="both"/>
    </w:pPr>
    <w:rPr>
      <w:bCs w:val="0"/>
      <w:kern w:val="28"/>
      <w:szCs w:val="20"/>
    </w:rPr>
  </w:style>
  <w:style w:type="paragraph" w:customStyle="1" w:styleId="URSList1">
    <w:name w:val="URS List 1"/>
    <w:basedOn w:val="Normal"/>
    <w:uiPriority w:val="99"/>
    <w:rsid w:val="00DB3BBD"/>
    <w:pPr>
      <w:numPr>
        <w:numId w:val="4"/>
      </w:numPr>
    </w:pPr>
  </w:style>
  <w:style w:type="paragraph" w:customStyle="1" w:styleId="URSTitleLevel1">
    <w:name w:val="URS Title Level 1"/>
    <w:basedOn w:val="Normal"/>
    <w:next w:val="URSTitleLevel2"/>
    <w:uiPriority w:val="99"/>
    <w:rsid w:val="00993B9F"/>
    <w:pPr>
      <w:spacing w:before="180" w:after="0"/>
    </w:pPr>
    <w:rPr>
      <w:color w:val="FFFFFF"/>
      <w:sz w:val="40"/>
    </w:rPr>
  </w:style>
  <w:style w:type="paragraph" w:customStyle="1" w:styleId="URSTitleLevel2">
    <w:name w:val="URS Title Level 2"/>
    <w:basedOn w:val="Normal"/>
    <w:uiPriority w:val="99"/>
    <w:rsid w:val="00993B9F"/>
    <w:pPr>
      <w:spacing w:before="300" w:after="0"/>
    </w:pPr>
    <w:rPr>
      <w:color w:val="FFFFFF"/>
      <w:sz w:val="22"/>
    </w:rPr>
  </w:style>
  <w:style w:type="paragraph" w:customStyle="1" w:styleId="URSTitleLevel3">
    <w:name w:val="URS Title Level 3"/>
    <w:basedOn w:val="Normal"/>
    <w:uiPriority w:val="99"/>
    <w:rsid w:val="00993B9F"/>
    <w:pPr>
      <w:spacing w:after="0"/>
    </w:pPr>
    <w:rPr>
      <w:color w:val="FFFFFF"/>
      <w:sz w:val="22"/>
    </w:rPr>
  </w:style>
  <w:style w:type="paragraph" w:customStyle="1" w:styleId="URSQuote">
    <w:name w:val="URS Quote"/>
    <w:basedOn w:val="URSText"/>
    <w:uiPriority w:val="99"/>
    <w:rsid w:val="0021599D"/>
    <w:pPr>
      <w:ind w:left="1843" w:right="567"/>
    </w:pPr>
    <w:rPr>
      <w:i/>
    </w:rPr>
  </w:style>
  <w:style w:type="paragraph" w:customStyle="1" w:styleId="URSLimitationText">
    <w:name w:val="URS Limitation Text"/>
    <w:basedOn w:val="Normal"/>
    <w:uiPriority w:val="99"/>
    <w:rsid w:val="00FA6409"/>
    <w:rPr>
      <w:sz w:val="18"/>
    </w:rPr>
  </w:style>
  <w:style w:type="paragraph" w:customStyle="1" w:styleId="URSLimitationHeading">
    <w:name w:val="URS Limitation Heading"/>
    <w:basedOn w:val="Normal"/>
    <w:next w:val="URSLimitationText"/>
    <w:rsid w:val="00FA6409"/>
    <w:rPr>
      <w:b/>
      <w:sz w:val="18"/>
    </w:rPr>
  </w:style>
  <w:style w:type="paragraph" w:customStyle="1" w:styleId="URSText">
    <w:name w:val="URS Text"/>
    <w:basedOn w:val="URSLimitationText"/>
    <w:uiPriority w:val="99"/>
    <w:rsid w:val="00FD2C18"/>
    <w:pPr>
      <w:ind w:left="1276"/>
    </w:pPr>
    <w:rPr>
      <w:sz w:val="20"/>
    </w:rPr>
  </w:style>
  <w:style w:type="paragraph" w:customStyle="1" w:styleId="URSTOCTitle">
    <w:name w:val="URS TOC Title"/>
    <w:basedOn w:val="URSLimitationText"/>
    <w:uiPriority w:val="99"/>
    <w:rsid w:val="001D49D2"/>
    <w:pPr>
      <w:spacing w:before="200"/>
    </w:pPr>
    <w:rPr>
      <w:caps/>
      <w:color w:val="0C479D"/>
      <w:sz w:val="24"/>
    </w:rPr>
  </w:style>
  <w:style w:type="paragraph" w:customStyle="1" w:styleId="URSLista">
    <w:name w:val="URS List a)"/>
    <w:basedOn w:val="URSList1"/>
    <w:rsid w:val="00DB3BBD"/>
    <w:pPr>
      <w:numPr>
        <w:numId w:val="3"/>
      </w:numPr>
    </w:pPr>
  </w:style>
  <w:style w:type="paragraph" w:customStyle="1" w:styleId="URSBullet1">
    <w:name w:val="URS Bullet 1"/>
    <w:basedOn w:val="Normal"/>
    <w:uiPriority w:val="99"/>
    <w:rsid w:val="008972B9"/>
    <w:rPr>
      <w:szCs w:val="20"/>
    </w:rPr>
  </w:style>
  <w:style w:type="paragraph" w:customStyle="1" w:styleId="URSBullet2">
    <w:name w:val="URS Bullet 2"/>
    <w:basedOn w:val="Normal"/>
    <w:uiPriority w:val="99"/>
    <w:rsid w:val="008972B9"/>
    <w:pPr>
      <w:numPr>
        <w:numId w:val="6"/>
      </w:numPr>
    </w:pPr>
    <w:rPr>
      <w:szCs w:val="20"/>
    </w:rPr>
  </w:style>
  <w:style w:type="paragraph" w:customStyle="1" w:styleId="URSTextBold">
    <w:name w:val="URS Text Bold"/>
    <w:basedOn w:val="URSText"/>
    <w:next w:val="URSText"/>
    <w:uiPriority w:val="99"/>
    <w:rsid w:val="00550712"/>
    <w:pPr>
      <w:keepNext/>
    </w:pPr>
    <w:rPr>
      <w:b/>
    </w:rPr>
  </w:style>
  <w:style w:type="paragraph" w:styleId="Caption">
    <w:name w:val="caption"/>
    <w:basedOn w:val="Normal"/>
    <w:next w:val="URSText"/>
    <w:link w:val="CaptionChar"/>
    <w:uiPriority w:val="99"/>
    <w:qFormat/>
    <w:rsid w:val="002F2625"/>
    <w:pPr>
      <w:ind w:left="1276"/>
    </w:pPr>
    <w:rPr>
      <w:bCs/>
      <w:szCs w:val="20"/>
    </w:rPr>
  </w:style>
  <w:style w:type="paragraph" w:customStyle="1" w:styleId="URSLimitationDisclaimer">
    <w:name w:val="URS Limitation Disclaimer"/>
    <w:basedOn w:val="URSLimitationHeading"/>
    <w:uiPriority w:val="99"/>
    <w:rsid w:val="003315F0"/>
    <w:rPr>
      <w:rFonts w:ascii="Arial Bold" w:hAnsi="Arial Bold"/>
      <w:vanish/>
      <w:color w:val="FF0000"/>
    </w:rPr>
  </w:style>
  <w:style w:type="paragraph" w:customStyle="1" w:styleId="URSPictureTitle">
    <w:name w:val="URS Picture Title"/>
    <w:basedOn w:val="URSText"/>
    <w:next w:val="URSText"/>
    <w:uiPriority w:val="99"/>
    <w:rsid w:val="00A01EC1"/>
    <w:rPr>
      <w:i/>
      <w:sz w:val="18"/>
    </w:rPr>
  </w:style>
  <w:style w:type="paragraph" w:customStyle="1" w:styleId="URSPicture">
    <w:name w:val="URS Picture"/>
    <w:basedOn w:val="URSText"/>
    <w:next w:val="URSText"/>
    <w:uiPriority w:val="99"/>
    <w:rsid w:val="00A01EC1"/>
    <w:pPr>
      <w:spacing w:after="0"/>
    </w:pPr>
  </w:style>
  <w:style w:type="paragraph" w:customStyle="1" w:styleId="URSHeading2">
    <w:name w:val="URS Heading 2"/>
    <w:basedOn w:val="Heading2"/>
    <w:next w:val="URSText"/>
    <w:uiPriority w:val="99"/>
    <w:qFormat/>
    <w:rsid w:val="00747756"/>
    <w:pPr>
      <w:numPr>
        <w:numId w:val="2"/>
      </w:numPr>
      <w:spacing w:before="0" w:after="200"/>
    </w:pPr>
    <w:rPr>
      <w:rFonts w:ascii="Arial" w:hAnsi="Arial"/>
      <w:szCs w:val="20"/>
    </w:rPr>
  </w:style>
  <w:style w:type="paragraph" w:customStyle="1" w:styleId="URSHeading3">
    <w:name w:val="URS Heading 3"/>
    <w:basedOn w:val="Heading3"/>
    <w:next w:val="URSText"/>
    <w:uiPriority w:val="99"/>
    <w:qFormat/>
    <w:rsid w:val="00747756"/>
    <w:pPr>
      <w:keepLines w:val="0"/>
      <w:numPr>
        <w:numId w:val="2"/>
      </w:numPr>
      <w:spacing w:before="0" w:after="200"/>
      <w:jc w:val="both"/>
    </w:pPr>
    <w:rPr>
      <w:rFonts w:ascii="Arial" w:hAnsi="Arial"/>
      <w:bCs w:val="0"/>
      <w:szCs w:val="20"/>
    </w:rPr>
  </w:style>
  <w:style w:type="paragraph" w:customStyle="1" w:styleId="URSHeading4">
    <w:name w:val="URS Heading 4"/>
    <w:basedOn w:val="Heading4"/>
    <w:next w:val="URSText"/>
    <w:uiPriority w:val="99"/>
    <w:rsid w:val="00747756"/>
    <w:pPr>
      <w:numPr>
        <w:ilvl w:val="3"/>
        <w:numId w:val="2"/>
      </w:numPr>
      <w:spacing w:before="0" w:after="200"/>
      <w:jc w:val="both"/>
    </w:pPr>
    <w:rPr>
      <w:rFonts w:ascii="Arial" w:hAnsi="Arial"/>
      <w:bCs w:val="0"/>
      <w:i/>
      <w:sz w:val="20"/>
      <w:szCs w:val="20"/>
    </w:rPr>
  </w:style>
  <w:style w:type="paragraph" w:customStyle="1" w:styleId="URSHeading5">
    <w:name w:val="URS Heading 5"/>
    <w:basedOn w:val="Heading5"/>
    <w:next w:val="URSText"/>
    <w:uiPriority w:val="99"/>
    <w:rsid w:val="00747756"/>
    <w:pPr>
      <w:keepNext/>
      <w:numPr>
        <w:ilvl w:val="4"/>
        <w:numId w:val="2"/>
      </w:numPr>
      <w:spacing w:before="0" w:after="200"/>
      <w:jc w:val="both"/>
    </w:pPr>
    <w:rPr>
      <w:bCs w:val="0"/>
      <w:iCs w:val="0"/>
      <w:sz w:val="20"/>
      <w:szCs w:val="20"/>
    </w:rPr>
  </w:style>
  <w:style w:type="paragraph" w:customStyle="1" w:styleId="URSHeading6">
    <w:name w:val="URS Heading 6"/>
    <w:basedOn w:val="Heading6"/>
    <w:next w:val="URSText"/>
    <w:uiPriority w:val="99"/>
    <w:rsid w:val="00747756"/>
    <w:pPr>
      <w:keepNext/>
      <w:keepLines/>
      <w:numPr>
        <w:ilvl w:val="5"/>
        <w:numId w:val="2"/>
      </w:numPr>
      <w:spacing w:before="0" w:after="200"/>
      <w:jc w:val="both"/>
    </w:pPr>
    <w:rPr>
      <w:rFonts w:ascii="Arial" w:hAnsi="Arial"/>
      <w:bCs w:val="0"/>
      <w:i/>
      <w:sz w:val="20"/>
      <w:szCs w:val="20"/>
    </w:rPr>
  </w:style>
  <w:style w:type="paragraph" w:customStyle="1" w:styleId="URSHeading7">
    <w:name w:val="URS Heading 7"/>
    <w:basedOn w:val="Heading7"/>
    <w:next w:val="URSText"/>
    <w:uiPriority w:val="99"/>
    <w:rsid w:val="00747756"/>
    <w:pPr>
      <w:keepNext/>
      <w:keepLines/>
      <w:numPr>
        <w:ilvl w:val="6"/>
        <w:numId w:val="2"/>
      </w:numPr>
      <w:spacing w:before="0" w:after="200"/>
      <w:jc w:val="both"/>
    </w:pPr>
    <w:rPr>
      <w:rFonts w:ascii="Arial" w:hAnsi="Arial"/>
      <w:b/>
      <w:sz w:val="20"/>
      <w:szCs w:val="20"/>
    </w:rPr>
  </w:style>
  <w:style w:type="paragraph" w:customStyle="1" w:styleId="URSHeading8">
    <w:name w:val="URS Heading 8"/>
    <w:basedOn w:val="Heading8"/>
    <w:next w:val="URSText"/>
    <w:uiPriority w:val="99"/>
    <w:rsid w:val="00747756"/>
    <w:pPr>
      <w:keepNext/>
      <w:keepLines/>
      <w:numPr>
        <w:ilvl w:val="7"/>
        <w:numId w:val="2"/>
      </w:numPr>
      <w:spacing w:before="0" w:after="200"/>
      <w:jc w:val="both"/>
    </w:pPr>
    <w:rPr>
      <w:rFonts w:ascii="Arial" w:hAnsi="Arial"/>
      <w:b/>
      <w:iCs w:val="0"/>
      <w:sz w:val="20"/>
      <w:szCs w:val="20"/>
    </w:rPr>
  </w:style>
  <w:style w:type="paragraph" w:customStyle="1" w:styleId="URSHeading9">
    <w:name w:val="URS Heading 9"/>
    <w:basedOn w:val="Heading9"/>
    <w:next w:val="URSText"/>
    <w:uiPriority w:val="99"/>
    <w:rsid w:val="00747756"/>
    <w:pPr>
      <w:keepNext/>
      <w:keepLines/>
      <w:numPr>
        <w:ilvl w:val="8"/>
        <w:numId w:val="2"/>
      </w:numPr>
      <w:spacing w:before="0" w:after="200"/>
      <w:jc w:val="both"/>
    </w:pPr>
    <w:rPr>
      <w:rFonts w:cs="Times New Roman"/>
      <w:b/>
      <w:i/>
      <w:sz w:val="20"/>
      <w:szCs w:val="20"/>
    </w:rPr>
  </w:style>
  <w:style w:type="paragraph" w:customStyle="1" w:styleId="URSAppendix1">
    <w:name w:val="URS Appendix 1"/>
    <w:basedOn w:val="Normal"/>
    <w:uiPriority w:val="99"/>
    <w:rsid w:val="000D2888"/>
    <w:pPr>
      <w:numPr>
        <w:numId w:val="7"/>
      </w:numPr>
      <w:spacing w:before="360" w:after="360"/>
    </w:pPr>
    <w:rPr>
      <w:rFonts w:ascii="Arial Bold" w:hAnsi="Arial Bold"/>
      <w:b/>
      <w:caps/>
      <w:color w:val="0C479D"/>
      <w:sz w:val="24"/>
      <w:szCs w:val="20"/>
    </w:rPr>
  </w:style>
  <w:style w:type="paragraph" w:customStyle="1" w:styleId="URSAppendix2">
    <w:name w:val="URS Appendix 2"/>
    <w:basedOn w:val="URSAppendix1"/>
    <w:uiPriority w:val="99"/>
    <w:rsid w:val="000D2888"/>
    <w:pPr>
      <w:numPr>
        <w:numId w:val="0"/>
      </w:numPr>
      <w:tabs>
        <w:tab w:val="num" w:pos="1701"/>
      </w:tabs>
      <w:spacing w:before="0" w:after="200"/>
      <w:ind w:left="1701"/>
    </w:pPr>
    <w:rPr>
      <w:b w:val="0"/>
      <w:caps w:val="0"/>
      <w:sz w:val="20"/>
    </w:rPr>
  </w:style>
  <w:style w:type="paragraph" w:styleId="TOC1">
    <w:name w:val="toc 1"/>
    <w:basedOn w:val="Normal"/>
    <w:next w:val="Normal"/>
    <w:uiPriority w:val="39"/>
    <w:rsid w:val="00C52BD3"/>
    <w:pPr>
      <w:tabs>
        <w:tab w:val="left" w:pos="567"/>
        <w:tab w:val="right" w:leader="dot" w:pos="6747"/>
      </w:tabs>
      <w:spacing w:before="120" w:after="120"/>
      <w:ind w:left="1021" w:right="567" w:hanging="1021"/>
    </w:pPr>
    <w:rPr>
      <w:caps/>
      <w:noProof/>
      <w:color w:val="0C479D"/>
      <w:szCs w:val="20"/>
    </w:rPr>
  </w:style>
  <w:style w:type="paragraph" w:styleId="TOC2">
    <w:name w:val="toc 2"/>
    <w:basedOn w:val="Normal"/>
    <w:next w:val="Normal"/>
    <w:uiPriority w:val="39"/>
    <w:rsid w:val="00C52BD3"/>
    <w:pPr>
      <w:tabs>
        <w:tab w:val="left" w:pos="567"/>
        <w:tab w:val="right" w:leader="dot" w:pos="6747"/>
      </w:tabs>
      <w:spacing w:after="0"/>
      <w:ind w:left="567" w:right="567" w:hanging="567"/>
    </w:pPr>
    <w:rPr>
      <w:szCs w:val="20"/>
    </w:rPr>
  </w:style>
  <w:style w:type="paragraph" w:styleId="TOC3">
    <w:name w:val="toc 3"/>
    <w:basedOn w:val="Normal"/>
    <w:next w:val="Normal"/>
    <w:uiPriority w:val="99"/>
    <w:rsid w:val="00205916"/>
    <w:pPr>
      <w:tabs>
        <w:tab w:val="left" w:pos="1021"/>
        <w:tab w:val="right" w:leader="dot" w:pos="6237"/>
      </w:tabs>
      <w:spacing w:after="0"/>
      <w:ind w:left="1021" w:right="567" w:hanging="1021"/>
    </w:pPr>
    <w:rPr>
      <w:szCs w:val="20"/>
    </w:rPr>
  </w:style>
  <w:style w:type="paragraph" w:styleId="TOC9">
    <w:name w:val="toc 9"/>
    <w:basedOn w:val="Normal"/>
    <w:next w:val="Normal"/>
    <w:uiPriority w:val="99"/>
    <w:rsid w:val="00205916"/>
    <w:pPr>
      <w:tabs>
        <w:tab w:val="left" w:pos="1021"/>
        <w:tab w:val="right" w:leader="dot" w:pos="6237"/>
      </w:tabs>
      <w:spacing w:before="200"/>
      <w:ind w:left="1418" w:right="567" w:hanging="1418"/>
    </w:pPr>
    <w:rPr>
      <w:caps/>
      <w:color w:val="0C479D"/>
      <w:szCs w:val="20"/>
    </w:rPr>
  </w:style>
  <w:style w:type="character" w:styleId="Hyperlink">
    <w:name w:val="Hyperlink"/>
    <w:basedOn w:val="DefaultParagraphFont"/>
    <w:uiPriority w:val="99"/>
    <w:rsid w:val="00AF7244"/>
    <w:rPr>
      <w:rFonts w:cs="Times New Roman"/>
      <w:color w:val="365F91"/>
      <w:u w:val="single"/>
    </w:rPr>
  </w:style>
  <w:style w:type="paragraph" w:styleId="TOC4">
    <w:name w:val="toc 4"/>
    <w:basedOn w:val="Normal"/>
    <w:next w:val="Normal"/>
    <w:uiPriority w:val="99"/>
    <w:semiHidden/>
    <w:rsid w:val="00205916"/>
    <w:pPr>
      <w:tabs>
        <w:tab w:val="left" w:pos="1021"/>
        <w:tab w:val="right" w:leader="dot" w:pos="6237"/>
      </w:tabs>
      <w:spacing w:after="0"/>
      <w:ind w:left="1021" w:right="567" w:hanging="1021"/>
    </w:pPr>
    <w:rPr>
      <w:szCs w:val="20"/>
    </w:rPr>
  </w:style>
  <w:style w:type="paragraph" w:styleId="TOC5">
    <w:name w:val="toc 5"/>
    <w:basedOn w:val="Normal"/>
    <w:next w:val="Normal"/>
    <w:uiPriority w:val="99"/>
    <w:semiHidden/>
    <w:rsid w:val="00205916"/>
    <w:pPr>
      <w:tabs>
        <w:tab w:val="left" w:pos="1021"/>
        <w:tab w:val="right" w:leader="dot" w:pos="6237"/>
      </w:tabs>
      <w:spacing w:after="0"/>
      <w:ind w:left="1021" w:right="567" w:hanging="1021"/>
    </w:pPr>
    <w:rPr>
      <w:szCs w:val="20"/>
    </w:rPr>
  </w:style>
  <w:style w:type="paragraph" w:styleId="TOC6">
    <w:name w:val="toc 6"/>
    <w:basedOn w:val="Normal"/>
    <w:next w:val="Normal"/>
    <w:uiPriority w:val="99"/>
    <w:semiHidden/>
    <w:rsid w:val="00205916"/>
    <w:pPr>
      <w:tabs>
        <w:tab w:val="left" w:pos="1021"/>
        <w:tab w:val="right" w:leader="dot" w:pos="6237"/>
      </w:tabs>
      <w:spacing w:after="0"/>
      <w:ind w:left="1021" w:right="567" w:hanging="1021"/>
    </w:pPr>
    <w:rPr>
      <w:szCs w:val="20"/>
    </w:rPr>
  </w:style>
  <w:style w:type="paragraph" w:styleId="TOC7">
    <w:name w:val="toc 7"/>
    <w:basedOn w:val="Normal"/>
    <w:next w:val="Normal"/>
    <w:uiPriority w:val="99"/>
    <w:semiHidden/>
    <w:rsid w:val="00205916"/>
    <w:pPr>
      <w:tabs>
        <w:tab w:val="left" w:pos="1021"/>
        <w:tab w:val="right" w:leader="dot" w:pos="6237"/>
      </w:tabs>
      <w:spacing w:after="0"/>
      <w:ind w:left="1021" w:right="567" w:hanging="1021"/>
    </w:pPr>
    <w:rPr>
      <w:szCs w:val="20"/>
    </w:rPr>
  </w:style>
  <w:style w:type="paragraph" w:styleId="TOC8">
    <w:name w:val="toc 8"/>
    <w:basedOn w:val="Normal"/>
    <w:next w:val="Normal"/>
    <w:uiPriority w:val="99"/>
    <w:semiHidden/>
    <w:rsid w:val="00205916"/>
    <w:pPr>
      <w:tabs>
        <w:tab w:val="left" w:pos="1021"/>
        <w:tab w:val="right" w:leader="dot" w:pos="6237"/>
      </w:tabs>
      <w:spacing w:after="0"/>
      <w:ind w:left="1021" w:right="567" w:hanging="1021"/>
    </w:pPr>
    <w:rPr>
      <w:szCs w:val="20"/>
    </w:rPr>
  </w:style>
  <w:style w:type="table" w:customStyle="1" w:styleId="URSApproval">
    <w:name w:val="URS Approval"/>
    <w:basedOn w:val="URSTable"/>
    <w:rsid w:val="0098692C"/>
    <w:tblPr>
      <w:tblStyleRow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1E7F5"/>
    </w:tcPr>
    <w:tblStylePr w:type="firstRow">
      <w:rPr>
        <w:rFonts w:ascii="Arial" w:hAnsi="Arial" w:cs="Times New Roman"/>
        <w:color w:val="FFFFFF"/>
        <w:sz w:val="18"/>
      </w:rPr>
      <w:tblPr/>
      <w:trPr>
        <w:cantSplit/>
        <w:tblHeader/>
      </w:trPr>
      <w:tcPr>
        <w:shd w:val="clear" w:color="auto" w:fill="0C479D"/>
      </w:tcPr>
    </w:tblStylePr>
    <w:tblStylePr w:type="band1Horz">
      <w:rPr>
        <w:rFonts w:cs="Times New Roman"/>
      </w:rPr>
      <w:tblPr/>
      <w:trPr>
        <w:cantSplit/>
      </w:trPr>
    </w:tblStylePr>
    <w:tblStylePr w:type="band2Horz">
      <w:rPr>
        <w:rFonts w:ascii="Arial" w:hAnsi="Arial" w:cs="Times New Roman"/>
        <w:color w:val="auto"/>
        <w:sz w:val="18"/>
      </w:rPr>
      <w:tblPr/>
      <w:trPr>
        <w:cantSplit/>
      </w:tr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7D4ED"/>
      </w:tcPr>
    </w:tblStylePr>
  </w:style>
  <w:style w:type="paragraph" w:styleId="TableofFigures">
    <w:name w:val="table of figures"/>
    <w:basedOn w:val="Normal"/>
    <w:next w:val="Normal"/>
    <w:uiPriority w:val="99"/>
    <w:semiHidden/>
    <w:rsid w:val="007D2B6C"/>
    <w:pPr>
      <w:tabs>
        <w:tab w:val="left" w:pos="1021"/>
        <w:tab w:val="right" w:leader="dot" w:pos="6237"/>
      </w:tabs>
      <w:spacing w:before="200"/>
      <w:ind w:right="567"/>
    </w:pPr>
    <w:rPr>
      <w:caps/>
      <w:color w:val="0C479D"/>
    </w:rPr>
  </w:style>
  <w:style w:type="paragraph" w:customStyle="1" w:styleId="URSSection1">
    <w:name w:val="URS Section 1"/>
    <w:basedOn w:val="URSText"/>
    <w:uiPriority w:val="99"/>
    <w:rsid w:val="00217529"/>
    <w:pPr>
      <w:numPr>
        <w:numId w:val="8"/>
      </w:numPr>
    </w:pPr>
    <w:rPr>
      <w:rFonts w:ascii="Arial Bold" w:hAnsi="Arial Bold"/>
      <w:b/>
      <w:caps/>
      <w:color w:val="0C479D"/>
      <w:sz w:val="24"/>
    </w:rPr>
  </w:style>
  <w:style w:type="paragraph" w:customStyle="1" w:styleId="URSSection2">
    <w:name w:val="URS Section 2"/>
    <w:basedOn w:val="URSAppendix2"/>
    <w:uiPriority w:val="99"/>
    <w:rsid w:val="00217529"/>
  </w:style>
  <w:style w:type="paragraph" w:styleId="BodyTextIndent">
    <w:name w:val="Body Text Indent"/>
    <w:basedOn w:val="Normal"/>
    <w:link w:val="BodyTextIndentChar"/>
    <w:uiPriority w:val="99"/>
    <w:rsid w:val="00A13503"/>
    <w:pPr>
      <w:spacing w:after="120" w:line="276" w:lineRule="auto"/>
      <w:ind w:left="283"/>
    </w:pPr>
    <w:rPr>
      <w:szCs w:val="22"/>
    </w:rPr>
  </w:style>
  <w:style w:type="character" w:customStyle="1" w:styleId="BodyTextIndentChar">
    <w:name w:val="Body Text Indent Char"/>
    <w:basedOn w:val="DefaultParagraphFont"/>
    <w:link w:val="BodyTextIndent"/>
    <w:uiPriority w:val="99"/>
    <w:locked/>
    <w:rsid w:val="00A13503"/>
    <w:rPr>
      <w:rFonts w:ascii="Arial" w:eastAsia="Times New Roman" w:hAnsi="Arial" w:cs="Times New Roman"/>
      <w:sz w:val="22"/>
      <w:szCs w:val="22"/>
      <w:lang w:eastAsia="en-US"/>
    </w:rPr>
  </w:style>
  <w:style w:type="paragraph" w:styleId="BalloonText">
    <w:name w:val="Balloon Text"/>
    <w:basedOn w:val="Normal"/>
    <w:link w:val="BalloonTextChar"/>
    <w:uiPriority w:val="99"/>
    <w:rsid w:val="00DD10BF"/>
    <w:pPr>
      <w:spacing w:after="0"/>
    </w:pPr>
    <w:rPr>
      <w:rFonts w:ascii="Tahoma" w:hAnsi="Tahoma" w:cs="Tahoma"/>
      <w:sz w:val="16"/>
      <w:szCs w:val="16"/>
    </w:rPr>
  </w:style>
  <w:style w:type="character" w:customStyle="1" w:styleId="BalloonTextChar">
    <w:name w:val="Balloon Text Char"/>
    <w:basedOn w:val="DefaultParagraphFont"/>
    <w:link w:val="BalloonText"/>
    <w:uiPriority w:val="99"/>
    <w:locked/>
    <w:rsid w:val="00DD10BF"/>
    <w:rPr>
      <w:rFonts w:ascii="Tahoma" w:hAnsi="Tahoma" w:cs="Tahoma"/>
      <w:sz w:val="16"/>
      <w:szCs w:val="16"/>
      <w:lang w:eastAsia="en-US"/>
    </w:rPr>
  </w:style>
  <w:style w:type="character" w:styleId="FollowedHyperlink">
    <w:name w:val="FollowedHyperlink"/>
    <w:basedOn w:val="DefaultParagraphFont"/>
    <w:uiPriority w:val="99"/>
    <w:rsid w:val="00872F21"/>
    <w:rPr>
      <w:rFonts w:cs="Times New Roman"/>
      <w:color w:val="800080"/>
      <w:u w:val="single"/>
    </w:rPr>
  </w:style>
  <w:style w:type="character" w:styleId="CommentReference">
    <w:name w:val="annotation reference"/>
    <w:basedOn w:val="DefaultParagraphFont"/>
    <w:uiPriority w:val="99"/>
    <w:rsid w:val="00BC147B"/>
    <w:rPr>
      <w:rFonts w:cs="Times New Roman"/>
      <w:sz w:val="16"/>
      <w:szCs w:val="16"/>
    </w:rPr>
  </w:style>
  <w:style w:type="paragraph" w:styleId="CommentText">
    <w:name w:val="annotation text"/>
    <w:basedOn w:val="Normal"/>
    <w:link w:val="CommentTextChar"/>
    <w:uiPriority w:val="99"/>
    <w:rsid w:val="00BC147B"/>
    <w:rPr>
      <w:szCs w:val="20"/>
    </w:rPr>
  </w:style>
  <w:style w:type="character" w:customStyle="1" w:styleId="CommentTextChar">
    <w:name w:val="Comment Text Char"/>
    <w:basedOn w:val="DefaultParagraphFont"/>
    <w:link w:val="CommentText"/>
    <w:uiPriority w:val="99"/>
    <w:locked/>
    <w:rsid w:val="00BC147B"/>
    <w:rPr>
      <w:rFonts w:ascii="Arial" w:hAnsi="Arial" w:cs="Times New Roman"/>
      <w:lang w:eastAsia="en-US"/>
    </w:rPr>
  </w:style>
  <w:style w:type="paragraph" w:styleId="CommentSubject">
    <w:name w:val="annotation subject"/>
    <w:basedOn w:val="CommentText"/>
    <w:next w:val="CommentText"/>
    <w:link w:val="CommentSubjectChar"/>
    <w:uiPriority w:val="99"/>
    <w:rsid w:val="00BC147B"/>
    <w:rPr>
      <w:b/>
      <w:bCs/>
    </w:rPr>
  </w:style>
  <w:style w:type="character" w:customStyle="1" w:styleId="CommentSubjectChar">
    <w:name w:val="Comment Subject Char"/>
    <w:basedOn w:val="CommentTextChar"/>
    <w:link w:val="CommentSubject"/>
    <w:uiPriority w:val="99"/>
    <w:locked/>
    <w:rsid w:val="00BC147B"/>
    <w:rPr>
      <w:rFonts w:ascii="Arial" w:hAnsi="Arial" w:cs="Times New Roman"/>
      <w:b/>
      <w:bCs/>
      <w:lang w:eastAsia="en-US"/>
    </w:rPr>
  </w:style>
  <w:style w:type="paragraph" w:styleId="BodyText">
    <w:name w:val="Body Text"/>
    <w:basedOn w:val="Normal"/>
    <w:link w:val="BodyTextChar"/>
    <w:uiPriority w:val="99"/>
    <w:rsid w:val="00E50426"/>
    <w:pPr>
      <w:spacing w:after="120"/>
    </w:pPr>
  </w:style>
  <w:style w:type="character" w:customStyle="1" w:styleId="BodyTextChar">
    <w:name w:val="Body Text Char"/>
    <w:basedOn w:val="DefaultParagraphFont"/>
    <w:link w:val="BodyText"/>
    <w:uiPriority w:val="99"/>
    <w:locked/>
    <w:rsid w:val="00E50426"/>
    <w:rPr>
      <w:rFonts w:ascii="Arial" w:hAnsi="Arial" w:cs="Times New Roman"/>
      <w:sz w:val="24"/>
      <w:szCs w:val="24"/>
      <w:lang w:eastAsia="en-US"/>
    </w:rPr>
  </w:style>
  <w:style w:type="paragraph" w:customStyle="1" w:styleId="URSBodyText">
    <w:name w:val="URS Body Text"/>
    <w:basedOn w:val="BodyText"/>
    <w:link w:val="URSBodyTextChar"/>
    <w:uiPriority w:val="99"/>
    <w:rsid w:val="00E50426"/>
    <w:pPr>
      <w:ind w:left="1440"/>
    </w:pPr>
  </w:style>
  <w:style w:type="character" w:customStyle="1" w:styleId="URSBodyTextChar">
    <w:name w:val="URS Body Text Char"/>
    <w:basedOn w:val="BodyTextChar"/>
    <w:link w:val="URSBodyText"/>
    <w:uiPriority w:val="99"/>
    <w:locked/>
    <w:rsid w:val="00E50426"/>
    <w:rPr>
      <w:rFonts w:ascii="Arial" w:hAnsi="Arial" w:cs="Times New Roman"/>
      <w:sz w:val="24"/>
      <w:szCs w:val="24"/>
      <w:lang w:eastAsia="en-US"/>
    </w:rPr>
  </w:style>
  <w:style w:type="paragraph" w:styleId="FootnoteText">
    <w:name w:val="footnote text"/>
    <w:aliases w:val="Fußnotentextf,Footnote Text CEP Char,Footnote Text CEP,Footnote Text Char Char Char Char,Footnote Text Char Char Char Char Char Char Char,Footnote Text Char Char,Footnote Text Char Char Char Char Char Char,ft"/>
    <w:basedOn w:val="Normal"/>
    <w:link w:val="FootnoteTextChar"/>
    <w:uiPriority w:val="99"/>
    <w:rsid w:val="00CE06B7"/>
    <w:pPr>
      <w:spacing w:after="0"/>
    </w:pPr>
    <w:rPr>
      <w:sz w:val="16"/>
      <w:szCs w:val="20"/>
    </w:rPr>
  </w:style>
  <w:style w:type="character" w:customStyle="1" w:styleId="FootnoteTextChar">
    <w:name w:val="Footnote Text Char"/>
    <w:aliases w:val="Fußnotentextf Char,Footnote Text CEP Char Char,Footnote Text CEP Char1,Footnote Text Char Char Char Char Char,Footnote Text Char Char Char Char Char Char Char Char,Footnote Text Char Char Char,ft Char"/>
    <w:basedOn w:val="DefaultParagraphFont"/>
    <w:link w:val="FootnoteText"/>
    <w:uiPriority w:val="99"/>
    <w:locked/>
    <w:rsid w:val="00CE06B7"/>
    <w:rPr>
      <w:rFonts w:ascii="Arial" w:hAnsi="Arial" w:cs="Times New Roman"/>
      <w:sz w:val="16"/>
      <w:lang w:eastAsia="en-US"/>
    </w:rPr>
  </w:style>
  <w:style w:type="character" w:styleId="FootnoteReference">
    <w:name w:val="footnote reference"/>
    <w:basedOn w:val="DefaultParagraphFont"/>
    <w:uiPriority w:val="99"/>
    <w:rsid w:val="00CE06B7"/>
    <w:rPr>
      <w:rFonts w:cs="Times New Roman"/>
      <w:vertAlign w:val="superscript"/>
    </w:rPr>
  </w:style>
  <w:style w:type="paragraph" w:customStyle="1" w:styleId="URSFooterDocumentTitle">
    <w:name w:val="URS Footer Document Title"/>
    <w:link w:val="URSFooterDocumentTitleChar"/>
    <w:uiPriority w:val="99"/>
    <w:rsid w:val="00C32151"/>
    <w:rPr>
      <w:rFonts w:ascii="Arial" w:hAnsi="Arial"/>
      <w:caps/>
      <w:color w:val="0C479D"/>
      <w:sz w:val="16"/>
      <w:szCs w:val="20"/>
    </w:rPr>
  </w:style>
  <w:style w:type="paragraph" w:customStyle="1" w:styleId="URSFooterDocumentDate">
    <w:name w:val="URS Footer Document Date"/>
    <w:link w:val="URSFooterDocumentDateChar"/>
    <w:uiPriority w:val="99"/>
    <w:rsid w:val="00C32151"/>
    <w:rPr>
      <w:rFonts w:ascii="Arial" w:hAnsi="Arial"/>
      <w:sz w:val="16"/>
      <w:szCs w:val="20"/>
    </w:rPr>
  </w:style>
  <w:style w:type="character" w:customStyle="1" w:styleId="URSFooterDocumentTitleChar">
    <w:name w:val="URS Footer Document Title Char"/>
    <w:link w:val="URSFooterDocumentTitle"/>
    <w:uiPriority w:val="99"/>
    <w:locked/>
    <w:rsid w:val="00C32151"/>
    <w:rPr>
      <w:rFonts w:ascii="Arial" w:hAnsi="Arial"/>
      <w:caps/>
      <w:color w:val="0C479D"/>
      <w:sz w:val="16"/>
    </w:rPr>
  </w:style>
  <w:style w:type="character" w:customStyle="1" w:styleId="URSFooterDocumentDateChar">
    <w:name w:val="URS Footer Document Date Char"/>
    <w:link w:val="URSFooterDocumentDate"/>
    <w:uiPriority w:val="99"/>
    <w:locked/>
    <w:rsid w:val="00C32151"/>
    <w:rPr>
      <w:rFonts w:ascii="Arial" w:hAnsi="Arial"/>
      <w:sz w:val="16"/>
    </w:rPr>
  </w:style>
  <w:style w:type="paragraph" w:styleId="Revision">
    <w:name w:val="Revision"/>
    <w:hidden/>
    <w:uiPriority w:val="99"/>
    <w:semiHidden/>
    <w:rsid w:val="00DB7176"/>
    <w:rPr>
      <w:rFonts w:ascii="Arial" w:hAnsi="Arial"/>
      <w:sz w:val="20"/>
      <w:szCs w:val="24"/>
      <w:lang w:eastAsia="en-US"/>
    </w:rPr>
  </w:style>
  <w:style w:type="character" w:customStyle="1" w:styleId="URSTableTextChar">
    <w:name w:val="URS Table Text Char"/>
    <w:link w:val="URSTableText"/>
    <w:uiPriority w:val="99"/>
    <w:locked/>
    <w:rsid w:val="009B027A"/>
    <w:rPr>
      <w:rFonts w:ascii="Arial" w:hAnsi="Arial"/>
      <w:sz w:val="24"/>
      <w:lang w:eastAsia="en-US"/>
    </w:rPr>
  </w:style>
  <w:style w:type="character" w:customStyle="1" w:styleId="TitleChar">
    <w:name w:val="Title Char"/>
    <w:link w:val="Title"/>
    <w:uiPriority w:val="99"/>
    <w:locked/>
    <w:rsid w:val="00455DE1"/>
    <w:rPr>
      <w:rFonts w:ascii="Cambria" w:hAnsi="Cambria"/>
      <w:color w:val="17365D"/>
      <w:spacing w:val="5"/>
      <w:kern w:val="28"/>
      <w:sz w:val="52"/>
    </w:rPr>
  </w:style>
  <w:style w:type="paragraph" w:styleId="Title">
    <w:name w:val="Title"/>
    <w:basedOn w:val="Normal"/>
    <w:next w:val="Normal"/>
    <w:link w:val="TitleChar"/>
    <w:uiPriority w:val="99"/>
    <w:qFormat/>
    <w:rsid w:val="00455DE1"/>
    <w:pPr>
      <w:pBdr>
        <w:bottom w:val="single" w:sz="8" w:space="4" w:color="4F81BD"/>
      </w:pBdr>
      <w:spacing w:after="300"/>
      <w:contextualSpacing/>
    </w:pPr>
    <w:rPr>
      <w:rFonts w:ascii="Cambria" w:hAnsi="Cambria"/>
      <w:color w:val="17365D"/>
      <w:spacing w:val="5"/>
      <w:kern w:val="28"/>
      <w:sz w:val="52"/>
      <w:szCs w:val="52"/>
      <w:lang w:eastAsia="en-GB"/>
    </w:rPr>
  </w:style>
  <w:style w:type="character" w:customStyle="1" w:styleId="TitleChar1">
    <w:name w:val="Title Char1"/>
    <w:basedOn w:val="DefaultParagraphFont"/>
    <w:uiPriority w:val="99"/>
    <w:rsid w:val="00455DE1"/>
    <w:rPr>
      <w:rFonts w:ascii="Cambria" w:hAnsi="Cambria" w:cs="Times New Roman"/>
      <w:color w:val="17365D"/>
      <w:spacing w:val="5"/>
      <w:kern w:val="28"/>
      <w:sz w:val="52"/>
      <w:szCs w:val="52"/>
      <w:lang w:eastAsia="en-US"/>
    </w:rPr>
  </w:style>
  <w:style w:type="paragraph" w:customStyle="1" w:styleId="Heading3NoNumbering">
    <w:name w:val="Heading 3 No Numbering"/>
    <w:basedOn w:val="Heading3"/>
    <w:next w:val="Normal"/>
    <w:autoRedefine/>
    <w:uiPriority w:val="99"/>
    <w:rsid w:val="004F2262"/>
    <w:pPr>
      <w:numPr>
        <w:ilvl w:val="0"/>
        <w:numId w:val="0"/>
      </w:numPr>
      <w:ind w:left="1276"/>
      <w:outlineLvl w:val="3"/>
    </w:pPr>
    <w:rPr>
      <w:rFonts w:ascii="Arial" w:hAnsi="Arial"/>
      <w:bCs w:val="0"/>
      <w:i w:val="0"/>
      <w:color w:val="0C479D"/>
      <w:szCs w:val="22"/>
      <w:lang w:eastAsia="en-GB"/>
    </w:rPr>
  </w:style>
  <w:style w:type="paragraph" w:customStyle="1" w:styleId="URSLevel1Bullet">
    <w:name w:val="URS Level 1 Bullet"/>
    <w:basedOn w:val="BodyText"/>
    <w:link w:val="URSLevel1BulletChar"/>
    <w:autoRedefine/>
    <w:uiPriority w:val="99"/>
    <w:rsid w:val="00433E5D"/>
    <w:pPr>
      <w:spacing w:before="120"/>
      <w:ind w:left="1999" w:hanging="360"/>
    </w:pPr>
    <w:rPr>
      <w:sz w:val="24"/>
      <w:szCs w:val="20"/>
    </w:rPr>
  </w:style>
  <w:style w:type="character" w:customStyle="1" w:styleId="URSLevel1BulletChar">
    <w:name w:val="URS Level 1 Bullet Char"/>
    <w:link w:val="URSLevel1Bullet"/>
    <w:uiPriority w:val="99"/>
    <w:locked/>
    <w:rsid w:val="00433E5D"/>
    <w:rPr>
      <w:rFonts w:ascii="Arial" w:hAnsi="Arial"/>
      <w:sz w:val="24"/>
      <w:lang w:eastAsia="en-US"/>
    </w:rPr>
  </w:style>
  <w:style w:type="paragraph" w:customStyle="1" w:styleId="URSNormalBodyText">
    <w:name w:val="URS Normal Body Text"/>
    <w:basedOn w:val="Normal"/>
    <w:link w:val="URSNormalBodyTextChar"/>
    <w:qFormat/>
    <w:rsid w:val="00085ABC"/>
    <w:pPr>
      <w:spacing w:before="200" w:after="0"/>
      <w:ind w:left="1276"/>
    </w:pPr>
  </w:style>
  <w:style w:type="character" w:customStyle="1" w:styleId="URSNormalBodyTextChar">
    <w:name w:val="URS Normal Body Text Char"/>
    <w:basedOn w:val="DefaultParagraphFont"/>
    <w:link w:val="URSNormalBodyText"/>
    <w:locked/>
    <w:rsid w:val="00085ABC"/>
    <w:rPr>
      <w:rFonts w:ascii="Arial" w:hAnsi="Arial" w:cs="Times New Roman"/>
      <w:sz w:val="24"/>
      <w:szCs w:val="24"/>
      <w:lang w:eastAsia="en-US"/>
    </w:rPr>
  </w:style>
  <w:style w:type="paragraph" w:customStyle="1" w:styleId="Bodytextnumbered2">
    <w:name w:val="Body text numbered 2"/>
    <w:basedOn w:val="Heading3"/>
    <w:uiPriority w:val="99"/>
    <w:rsid w:val="009774B7"/>
    <w:pPr>
      <w:keepNext w:val="0"/>
      <w:widowControl w:val="0"/>
      <w:tabs>
        <w:tab w:val="clear" w:pos="360"/>
        <w:tab w:val="clear" w:pos="1276"/>
        <w:tab w:val="num" w:pos="851"/>
      </w:tabs>
      <w:suppressAutoHyphens/>
      <w:overflowPunct w:val="0"/>
      <w:autoSpaceDE w:val="0"/>
      <w:autoSpaceDN w:val="0"/>
      <w:adjustRightInd w:val="0"/>
      <w:spacing w:before="0" w:line="288" w:lineRule="auto"/>
      <w:ind w:left="851" w:hanging="851"/>
      <w:textAlignment w:val="baseline"/>
    </w:pPr>
    <w:rPr>
      <w:rFonts w:ascii="Bliss 2 Light" w:hAnsi="Bliss 2 Light"/>
      <w:b w:val="0"/>
      <w:bCs w:val="0"/>
      <w:i w:val="0"/>
      <w:szCs w:val="22"/>
    </w:rPr>
  </w:style>
  <w:style w:type="paragraph" w:customStyle="1" w:styleId="BodyTextBullet">
    <w:name w:val="Body Text Bullet"/>
    <w:basedOn w:val="Normal"/>
    <w:link w:val="BodyTextBulletChar"/>
    <w:autoRedefine/>
    <w:uiPriority w:val="99"/>
    <w:rsid w:val="009774B7"/>
    <w:pPr>
      <w:numPr>
        <w:numId w:val="12"/>
      </w:numPr>
      <w:tabs>
        <w:tab w:val="left" w:pos="1304"/>
      </w:tabs>
      <w:spacing w:before="120" w:after="120" w:line="264" w:lineRule="auto"/>
      <w:jc w:val="both"/>
    </w:pPr>
  </w:style>
  <w:style w:type="character" w:customStyle="1" w:styleId="BodyTextBulletChar">
    <w:name w:val="Body Text Bullet Char"/>
    <w:basedOn w:val="DefaultParagraphFont"/>
    <w:link w:val="BodyTextBullet"/>
    <w:uiPriority w:val="99"/>
    <w:locked/>
    <w:rsid w:val="009774B7"/>
    <w:rPr>
      <w:rFonts w:ascii="Arial" w:hAnsi="Arial"/>
      <w:sz w:val="20"/>
      <w:szCs w:val="24"/>
      <w:lang w:eastAsia="en-US"/>
    </w:rPr>
  </w:style>
  <w:style w:type="paragraph" w:styleId="ListParagraph">
    <w:name w:val="List Paragraph"/>
    <w:basedOn w:val="Normal"/>
    <w:uiPriority w:val="99"/>
    <w:qFormat/>
    <w:rsid w:val="00703085"/>
    <w:pPr>
      <w:spacing w:line="276" w:lineRule="auto"/>
      <w:ind w:left="720"/>
      <w:contextualSpacing/>
    </w:pPr>
    <w:rPr>
      <w:rFonts w:ascii="Calibri" w:hAnsi="Calibri"/>
      <w:sz w:val="22"/>
      <w:szCs w:val="22"/>
    </w:rPr>
  </w:style>
  <w:style w:type="table" w:styleId="LightShading-Accent5">
    <w:name w:val="Light Shading Accent 5"/>
    <w:basedOn w:val="TableNormal"/>
    <w:uiPriority w:val="99"/>
    <w:rsid w:val="00703085"/>
    <w:rPr>
      <w:rFonts w:ascii="Calibri" w:hAnsi="Calibri"/>
      <w:color w:val="31849B"/>
      <w:lang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styleId="MediumGrid1-Accent5">
    <w:name w:val="Medium Grid 1 Accent 5"/>
    <w:basedOn w:val="TableNormal"/>
    <w:uiPriority w:val="99"/>
    <w:rsid w:val="00703085"/>
    <w:rPr>
      <w:rFonts w:ascii="Calibri" w:hAnsi="Calibri"/>
      <w:lang w:eastAsia="en-US"/>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paragraph" w:customStyle="1" w:styleId="URStitleblocktitle">
    <w:name w:val="URS titleblock title"/>
    <w:basedOn w:val="Normal"/>
    <w:link w:val="URStitleblocktitleChar"/>
    <w:autoRedefine/>
    <w:uiPriority w:val="99"/>
    <w:rsid w:val="00C83766"/>
    <w:pPr>
      <w:autoSpaceDE w:val="0"/>
      <w:autoSpaceDN w:val="0"/>
      <w:adjustRightInd w:val="0"/>
      <w:spacing w:before="180" w:after="0" w:line="480" w:lineRule="exact"/>
      <w:contextualSpacing/>
    </w:pPr>
    <w:rPr>
      <w:rFonts w:cs="Batang"/>
      <w:color w:val="FFFFFF"/>
      <w:sz w:val="40"/>
      <w:lang w:val="en-US"/>
    </w:rPr>
  </w:style>
  <w:style w:type="character" w:customStyle="1" w:styleId="URStitleblocktitleChar">
    <w:name w:val="URS titleblock title Char"/>
    <w:basedOn w:val="DefaultParagraphFont"/>
    <w:link w:val="URStitleblocktitle"/>
    <w:uiPriority w:val="99"/>
    <w:locked/>
    <w:rsid w:val="00C83766"/>
    <w:rPr>
      <w:rFonts w:ascii="Arial" w:eastAsia="Times New Roman" w:hAnsi="Arial" w:cs="Batang"/>
      <w:color w:val="FFFFFF"/>
      <w:sz w:val="24"/>
      <w:szCs w:val="24"/>
      <w:lang w:val="en-US" w:eastAsia="en-US"/>
    </w:rPr>
  </w:style>
  <w:style w:type="paragraph" w:customStyle="1" w:styleId="Default">
    <w:name w:val="Default"/>
    <w:uiPriority w:val="99"/>
    <w:rsid w:val="005A1934"/>
    <w:pPr>
      <w:autoSpaceDE w:val="0"/>
      <w:autoSpaceDN w:val="0"/>
      <w:adjustRightInd w:val="0"/>
    </w:pPr>
    <w:rPr>
      <w:rFonts w:ascii="Arial" w:hAnsi="Arial" w:cs="Arial"/>
      <w:color w:val="000000"/>
      <w:sz w:val="24"/>
      <w:szCs w:val="24"/>
    </w:rPr>
  </w:style>
  <w:style w:type="paragraph" w:customStyle="1" w:styleId="intro">
    <w:name w:val="intro"/>
    <w:basedOn w:val="Normal"/>
    <w:uiPriority w:val="99"/>
    <w:rsid w:val="00DC6977"/>
    <w:pPr>
      <w:spacing w:before="100" w:beforeAutospacing="1" w:after="240"/>
    </w:pPr>
    <w:rPr>
      <w:rFonts w:ascii="Times New Roman" w:hAnsi="Times New Roman"/>
      <w:sz w:val="24"/>
      <w:lang w:eastAsia="en-GB"/>
    </w:rPr>
  </w:style>
  <w:style w:type="paragraph" w:customStyle="1" w:styleId="CVborder">
    <w:name w:val="CV border"/>
    <w:basedOn w:val="Normal"/>
    <w:next w:val="Normal"/>
    <w:uiPriority w:val="99"/>
    <w:rsid w:val="003E12CD"/>
    <w:pPr>
      <w:pBdr>
        <w:top w:val="single" w:sz="4" w:space="1" w:color="51B5E0"/>
      </w:pBdr>
      <w:overflowPunct w:val="0"/>
      <w:autoSpaceDE w:val="0"/>
      <w:autoSpaceDN w:val="0"/>
      <w:adjustRightInd w:val="0"/>
      <w:spacing w:after="0" w:line="288" w:lineRule="auto"/>
      <w:textAlignment w:val="baseline"/>
    </w:pPr>
    <w:rPr>
      <w:rFonts w:ascii="Bliss 2 Regular" w:hAnsi="Bliss 2 Regular"/>
      <w:szCs w:val="22"/>
    </w:rPr>
  </w:style>
  <w:style w:type="paragraph" w:customStyle="1" w:styleId="AppendixHeading1">
    <w:name w:val="Appendix Heading 1"/>
    <w:basedOn w:val="Heading1"/>
    <w:next w:val="BodyText"/>
    <w:uiPriority w:val="99"/>
    <w:rsid w:val="003E12CD"/>
    <w:pPr>
      <w:keepNext w:val="0"/>
      <w:keepLines w:val="0"/>
      <w:pageBreakBefore/>
      <w:numPr>
        <w:numId w:val="15"/>
      </w:numPr>
      <w:tabs>
        <w:tab w:val="clear" w:pos="1276"/>
        <w:tab w:val="num" w:pos="2977"/>
      </w:tabs>
      <w:suppressAutoHyphens/>
      <w:spacing w:before="0" w:after="120" w:line="300" w:lineRule="atLeast"/>
      <w:ind w:left="0" w:right="28" w:firstLine="0"/>
    </w:pPr>
    <w:rPr>
      <w:rFonts w:ascii="Arial" w:hAnsi="Arial" w:cs="Arial"/>
      <w:b w:val="0"/>
      <w:bCs w:val="0"/>
      <w:caps w:val="0"/>
      <w:color w:val="000000"/>
      <w:sz w:val="52"/>
      <w:szCs w:val="60"/>
    </w:rPr>
  </w:style>
  <w:style w:type="paragraph" w:customStyle="1" w:styleId="AppendixHeading2">
    <w:name w:val="Appendix Heading 2"/>
    <w:basedOn w:val="Heading2"/>
    <w:next w:val="BodyText"/>
    <w:uiPriority w:val="99"/>
    <w:rsid w:val="003E12CD"/>
    <w:pPr>
      <w:keepLines w:val="0"/>
      <w:numPr>
        <w:numId w:val="15"/>
      </w:numPr>
      <w:tabs>
        <w:tab w:val="clear" w:pos="1276"/>
        <w:tab w:val="num" w:pos="851"/>
      </w:tabs>
      <w:spacing w:before="240" w:after="120" w:line="280" w:lineRule="atLeast"/>
      <w:ind w:left="851" w:hanging="851"/>
    </w:pPr>
    <w:rPr>
      <w:rFonts w:ascii="Bliss 2 Light" w:hAnsi="Bliss 2 Light" w:cs="Arial"/>
      <w:b w:val="0"/>
      <w:bCs/>
      <w:iCs/>
      <w:smallCaps/>
      <w:sz w:val="24"/>
      <w:szCs w:val="22"/>
    </w:rPr>
  </w:style>
  <w:style w:type="paragraph" w:customStyle="1" w:styleId="AppendixHeading3">
    <w:name w:val="Appendix Heading 3"/>
    <w:basedOn w:val="Heading3"/>
    <w:next w:val="BodyText"/>
    <w:uiPriority w:val="99"/>
    <w:rsid w:val="003E12CD"/>
    <w:pPr>
      <w:keepLines w:val="0"/>
      <w:numPr>
        <w:numId w:val="15"/>
      </w:numPr>
      <w:tabs>
        <w:tab w:val="clear" w:pos="1276"/>
        <w:tab w:val="num" w:pos="851"/>
      </w:tabs>
      <w:spacing w:before="0" w:after="120" w:line="300" w:lineRule="atLeast"/>
      <w:ind w:left="851" w:hanging="851"/>
    </w:pPr>
    <w:rPr>
      <w:rFonts w:ascii="Bliss 2 Light" w:hAnsi="Bliss 2 Light" w:cs="Arial"/>
      <w:b w:val="0"/>
      <w:smallCaps/>
      <w:sz w:val="24"/>
      <w:szCs w:val="24"/>
    </w:rPr>
  </w:style>
  <w:style w:type="character" w:customStyle="1" w:styleId="CaptionChar">
    <w:name w:val="Caption Char"/>
    <w:basedOn w:val="DefaultParagraphFont"/>
    <w:link w:val="Caption"/>
    <w:uiPriority w:val="99"/>
    <w:locked/>
    <w:rsid w:val="003E12CD"/>
    <w:rPr>
      <w:rFonts w:ascii="Arial" w:hAnsi="Arial" w:cs="Times New Roman"/>
      <w:bCs/>
      <w:lang w:eastAsia="en-US"/>
    </w:rPr>
  </w:style>
  <w:style w:type="paragraph" w:styleId="NormalWeb">
    <w:name w:val="Normal (Web)"/>
    <w:basedOn w:val="Normal"/>
    <w:uiPriority w:val="99"/>
    <w:rsid w:val="00F245D6"/>
    <w:pPr>
      <w:spacing w:before="100" w:beforeAutospacing="1" w:after="100" w:afterAutospacing="1"/>
    </w:pPr>
    <w:rPr>
      <w:rFonts w:ascii="Times New Roman" w:hAnsi="Times New Roman"/>
      <w:sz w:val="24"/>
      <w:lang w:eastAsia="en-GB"/>
    </w:rPr>
  </w:style>
  <w:style w:type="paragraph" w:customStyle="1" w:styleId="URSSubHeading">
    <w:name w:val="URS Sub Heading"/>
    <w:basedOn w:val="URSText"/>
    <w:qFormat/>
    <w:rsid w:val="003446D3"/>
    <w:pPr>
      <w:tabs>
        <w:tab w:val="num" w:pos="1276"/>
      </w:tabs>
      <w:jc w:val="both"/>
    </w:pPr>
    <w:rPr>
      <w:color w:val="0C479D"/>
    </w:rPr>
  </w:style>
</w:styles>
</file>

<file path=word/webSettings.xml><?xml version="1.0" encoding="utf-8"?>
<w:webSettings xmlns:r="http://schemas.openxmlformats.org/officeDocument/2006/relationships" xmlns:w="http://schemas.openxmlformats.org/wordprocessingml/2006/main">
  <w:divs>
    <w:div w:id="255481121">
      <w:bodyDiv w:val="1"/>
      <w:marLeft w:val="0"/>
      <w:marRight w:val="0"/>
      <w:marTop w:val="0"/>
      <w:marBottom w:val="0"/>
      <w:divBdr>
        <w:top w:val="none" w:sz="0" w:space="0" w:color="auto"/>
        <w:left w:val="none" w:sz="0" w:space="0" w:color="auto"/>
        <w:bottom w:val="none" w:sz="0" w:space="0" w:color="auto"/>
        <w:right w:val="none" w:sz="0" w:space="0" w:color="auto"/>
      </w:divBdr>
    </w:div>
    <w:div w:id="1589343803">
      <w:marLeft w:val="0"/>
      <w:marRight w:val="0"/>
      <w:marTop w:val="0"/>
      <w:marBottom w:val="0"/>
      <w:divBdr>
        <w:top w:val="none" w:sz="0" w:space="0" w:color="auto"/>
        <w:left w:val="none" w:sz="0" w:space="0" w:color="auto"/>
        <w:bottom w:val="none" w:sz="0" w:space="0" w:color="auto"/>
        <w:right w:val="none" w:sz="0" w:space="0" w:color="auto"/>
      </w:divBdr>
      <w:divsChild>
        <w:div w:id="1589343821">
          <w:marLeft w:val="150"/>
          <w:marRight w:val="150"/>
          <w:marTop w:val="0"/>
          <w:marBottom w:val="0"/>
          <w:divBdr>
            <w:top w:val="none" w:sz="0" w:space="0" w:color="auto"/>
            <w:left w:val="none" w:sz="0" w:space="0" w:color="auto"/>
            <w:bottom w:val="none" w:sz="0" w:space="0" w:color="auto"/>
            <w:right w:val="none" w:sz="0" w:space="0" w:color="auto"/>
          </w:divBdr>
          <w:divsChild>
            <w:div w:id="1589343800">
              <w:marLeft w:val="0"/>
              <w:marRight w:val="0"/>
              <w:marTop w:val="0"/>
              <w:marBottom w:val="0"/>
              <w:divBdr>
                <w:top w:val="none" w:sz="0" w:space="0" w:color="auto"/>
                <w:left w:val="none" w:sz="0" w:space="0" w:color="auto"/>
                <w:bottom w:val="none" w:sz="0" w:space="0" w:color="auto"/>
                <w:right w:val="none" w:sz="0" w:space="0" w:color="auto"/>
              </w:divBdr>
              <w:divsChild>
                <w:div w:id="1589343809">
                  <w:marLeft w:val="2550"/>
                  <w:marRight w:val="0"/>
                  <w:marTop w:val="0"/>
                  <w:marBottom w:val="0"/>
                  <w:divBdr>
                    <w:top w:val="none" w:sz="0" w:space="0" w:color="auto"/>
                    <w:left w:val="none" w:sz="0" w:space="0" w:color="auto"/>
                    <w:bottom w:val="none" w:sz="0" w:space="0" w:color="auto"/>
                    <w:right w:val="none" w:sz="0" w:space="0" w:color="auto"/>
                  </w:divBdr>
                  <w:divsChild>
                    <w:div w:id="1589343799">
                      <w:marLeft w:val="0"/>
                      <w:marRight w:val="-3075"/>
                      <w:marTop w:val="0"/>
                      <w:marBottom w:val="0"/>
                      <w:divBdr>
                        <w:top w:val="none" w:sz="0" w:space="0" w:color="auto"/>
                        <w:left w:val="none" w:sz="0" w:space="0" w:color="auto"/>
                        <w:bottom w:val="none" w:sz="0" w:space="0" w:color="auto"/>
                        <w:right w:val="none" w:sz="0" w:space="0" w:color="auto"/>
                      </w:divBdr>
                      <w:divsChild>
                        <w:div w:id="1589343813">
                          <w:marLeft w:val="0"/>
                          <w:marRight w:val="3075"/>
                          <w:marTop w:val="0"/>
                          <w:marBottom w:val="0"/>
                          <w:divBdr>
                            <w:top w:val="none" w:sz="0" w:space="0" w:color="auto"/>
                            <w:left w:val="none" w:sz="0" w:space="0" w:color="auto"/>
                            <w:bottom w:val="none" w:sz="0" w:space="0" w:color="auto"/>
                            <w:right w:val="none" w:sz="0" w:space="0" w:color="auto"/>
                          </w:divBdr>
                          <w:divsChild>
                            <w:div w:id="1589343812">
                              <w:marLeft w:val="0"/>
                              <w:marRight w:val="0"/>
                              <w:marTop w:val="0"/>
                              <w:marBottom w:val="0"/>
                              <w:divBdr>
                                <w:top w:val="none" w:sz="0" w:space="0" w:color="auto"/>
                                <w:left w:val="none" w:sz="0" w:space="0" w:color="auto"/>
                                <w:bottom w:val="none" w:sz="0" w:space="0" w:color="auto"/>
                                <w:right w:val="none" w:sz="0" w:space="0" w:color="auto"/>
                              </w:divBdr>
                              <w:divsChild>
                                <w:div w:id="158934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9343805">
      <w:marLeft w:val="0"/>
      <w:marRight w:val="0"/>
      <w:marTop w:val="0"/>
      <w:marBottom w:val="0"/>
      <w:divBdr>
        <w:top w:val="none" w:sz="0" w:space="0" w:color="auto"/>
        <w:left w:val="none" w:sz="0" w:space="0" w:color="auto"/>
        <w:bottom w:val="none" w:sz="0" w:space="0" w:color="auto"/>
        <w:right w:val="none" w:sz="0" w:space="0" w:color="auto"/>
      </w:divBdr>
      <w:divsChild>
        <w:div w:id="1589343817">
          <w:marLeft w:val="0"/>
          <w:marRight w:val="0"/>
          <w:marTop w:val="0"/>
          <w:marBottom w:val="0"/>
          <w:divBdr>
            <w:top w:val="none" w:sz="0" w:space="0" w:color="auto"/>
            <w:left w:val="none" w:sz="0" w:space="0" w:color="auto"/>
            <w:bottom w:val="none" w:sz="0" w:space="0" w:color="auto"/>
            <w:right w:val="none" w:sz="0" w:space="0" w:color="auto"/>
          </w:divBdr>
          <w:divsChild>
            <w:div w:id="1589343808">
              <w:marLeft w:val="0"/>
              <w:marRight w:val="0"/>
              <w:marTop w:val="0"/>
              <w:marBottom w:val="0"/>
              <w:divBdr>
                <w:top w:val="none" w:sz="0" w:space="0" w:color="auto"/>
                <w:left w:val="none" w:sz="0" w:space="0" w:color="auto"/>
                <w:bottom w:val="none" w:sz="0" w:space="0" w:color="auto"/>
                <w:right w:val="none" w:sz="0" w:space="0" w:color="auto"/>
              </w:divBdr>
              <w:divsChild>
                <w:div w:id="1589343801">
                  <w:marLeft w:val="0"/>
                  <w:marRight w:val="0"/>
                  <w:marTop w:val="0"/>
                  <w:marBottom w:val="0"/>
                  <w:divBdr>
                    <w:top w:val="none" w:sz="0" w:space="0" w:color="auto"/>
                    <w:left w:val="none" w:sz="0" w:space="0" w:color="auto"/>
                    <w:bottom w:val="none" w:sz="0" w:space="0" w:color="auto"/>
                    <w:right w:val="none" w:sz="0" w:space="0" w:color="auto"/>
                  </w:divBdr>
                  <w:divsChild>
                    <w:div w:id="1589343819">
                      <w:marLeft w:val="0"/>
                      <w:marRight w:val="0"/>
                      <w:marTop w:val="0"/>
                      <w:marBottom w:val="0"/>
                      <w:divBdr>
                        <w:top w:val="none" w:sz="0" w:space="0" w:color="auto"/>
                        <w:left w:val="none" w:sz="0" w:space="0" w:color="auto"/>
                        <w:bottom w:val="none" w:sz="0" w:space="0" w:color="auto"/>
                        <w:right w:val="none" w:sz="0" w:space="0" w:color="auto"/>
                      </w:divBdr>
                      <w:divsChild>
                        <w:div w:id="1589343807">
                          <w:marLeft w:val="0"/>
                          <w:marRight w:val="0"/>
                          <w:marTop w:val="0"/>
                          <w:marBottom w:val="0"/>
                          <w:divBdr>
                            <w:top w:val="none" w:sz="0" w:space="0" w:color="auto"/>
                            <w:left w:val="none" w:sz="0" w:space="0" w:color="auto"/>
                            <w:bottom w:val="none" w:sz="0" w:space="0" w:color="auto"/>
                            <w:right w:val="none" w:sz="0" w:space="0" w:color="auto"/>
                          </w:divBdr>
                          <w:divsChild>
                            <w:div w:id="1589343815">
                              <w:marLeft w:val="0"/>
                              <w:marRight w:val="0"/>
                              <w:marTop w:val="0"/>
                              <w:marBottom w:val="0"/>
                              <w:divBdr>
                                <w:top w:val="none" w:sz="0" w:space="0" w:color="auto"/>
                                <w:left w:val="none" w:sz="0" w:space="0" w:color="auto"/>
                                <w:bottom w:val="none" w:sz="0" w:space="0" w:color="auto"/>
                                <w:right w:val="none" w:sz="0" w:space="0" w:color="auto"/>
                              </w:divBdr>
                              <w:divsChild>
                                <w:div w:id="158934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9343810">
      <w:marLeft w:val="0"/>
      <w:marRight w:val="0"/>
      <w:marTop w:val="0"/>
      <w:marBottom w:val="0"/>
      <w:divBdr>
        <w:top w:val="none" w:sz="0" w:space="0" w:color="auto"/>
        <w:left w:val="none" w:sz="0" w:space="0" w:color="auto"/>
        <w:bottom w:val="none" w:sz="0" w:space="0" w:color="auto"/>
        <w:right w:val="none" w:sz="0" w:space="0" w:color="auto"/>
      </w:divBdr>
      <w:divsChild>
        <w:div w:id="1589343816">
          <w:marLeft w:val="150"/>
          <w:marRight w:val="150"/>
          <w:marTop w:val="0"/>
          <w:marBottom w:val="0"/>
          <w:divBdr>
            <w:top w:val="none" w:sz="0" w:space="0" w:color="auto"/>
            <w:left w:val="none" w:sz="0" w:space="0" w:color="auto"/>
            <w:bottom w:val="none" w:sz="0" w:space="0" w:color="auto"/>
            <w:right w:val="none" w:sz="0" w:space="0" w:color="auto"/>
          </w:divBdr>
          <w:divsChild>
            <w:div w:id="1589343806">
              <w:marLeft w:val="0"/>
              <w:marRight w:val="0"/>
              <w:marTop w:val="0"/>
              <w:marBottom w:val="0"/>
              <w:divBdr>
                <w:top w:val="none" w:sz="0" w:space="0" w:color="auto"/>
                <w:left w:val="none" w:sz="0" w:space="0" w:color="auto"/>
                <w:bottom w:val="none" w:sz="0" w:space="0" w:color="auto"/>
                <w:right w:val="none" w:sz="0" w:space="0" w:color="auto"/>
              </w:divBdr>
              <w:divsChild>
                <w:div w:id="1589343811">
                  <w:marLeft w:val="2550"/>
                  <w:marRight w:val="0"/>
                  <w:marTop w:val="0"/>
                  <w:marBottom w:val="0"/>
                  <w:divBdr>
                    <w:top w:val="none" w:sz="0" w:space="0" w:color="auto"/>
                    <w:left w:val="none" w:sz="0" w:space="0" w:color="auto"/>
                    <w:bottom w:val="none" w:sz="0" w:space="0" w:color="auto"/>
                    <w:right w:val="none" w:sz="0" w:space="0" w:color="auto"/>
                  </w:divBdr>
                  <w:divsChild>
                    <w:div w:id="1589343802">
                      <w:marLeft w:val="0"/>
                      <w:marRight w:val="-3075"/>
                      <w:marTop w:val="0"/>
                      <w:marBottom w:val="0"/>
                      <w:divBdr>
                        <w:top w:val="none" w:sz="0" w:space="0" w:color="auto"/>
                        <w:left w:val="none" w:sz="0" w:space="0" w:color="auto"/>
                        <w:bottom w:val="none" w:sz="0" w:space="0" w:color="auto"/>
                        <w:right w:val="none" w:sz="0" w:space="0" w:color="auto"/>
                      </w:divBdr>
                      <w:divsChild>
                        <w:div w:id="1589343820">
                          <w:marLeft w:val="0"/>
                          <w:marRight w:val="3075"/>
                          <w:marTop w:val="0"/>
                          <w:marBottom w:val="0"/>
                          <w:divBdr>
                            <w:top w:val="none" w:sz="0" w:space="0" w:color="auto"/>
                            <w:left w:val="none" w:sz="0" w:space="0" w:color="auto"/>
                            <w:bottom w:val="none" w:sz="0" w:space="0" w:color="auto"/>
                            <w:right w:val="none" w:sz="0" w:space="0" w:color="auto"/>
                          </w:divBdr>
                          <w:divsChild>
                            <w:div w:id="158934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gov.uk/government/publications/national-flood-and-coastal-erosion-risk-management-strategy-for-england" TargetMode="External"/><Relationship Id="rId117" Type="http://schemas.microsoft.com/office/2007/relationships/diagramDrawing" Target="diagrams/drawing4.xml"/><Relationship Id="rId21" Type="http://schemas.openxmlformats.org/officeDocument/2006/relationships/diagramData" Target="diagrams/data1.xml"/><Relationship Id="rId42" Type="http://schemas.openxmlformats.org/officeDocument/2006/relationships/diagramQuickStyle" Target="diagrams/quickStyle2.xml"/><Relationship Id="rId47" Type="http://schemas.openxmlformats.org/officeDocument/2006/relationships/diagramQuickStyle" Target="diagrams/quickStyle3.xml"/><Relationship Id="rId63" Type="http://schemas.openxmlformats.org/officeDocument/2006/relationships/footer" Target="footer8.xml"/><Relationship Id="rId68" Type="http://schemas.openxmlformats.org/officeDocument/2006/relationships/image" Target="media/image11.png"/><Relationship Id="rId84" Type="http://schemas.openxmlformats.org/officeDocument/2006/relationships/footer" Target="footer12.xml"/><Relationship Id="rId89" Type="http://schemas.openxmlformats.org/officeDocument/2006/relationships/hyperlink" Target="http://watermaps.environment-agency.gov.uk/wiyby/wiyby.aspx?topic=reservoir" TargetMode="External"/><Relationship Id="rId112" Type="http://schemas.openxmlformats.org/officeDocument/2006/relationships/hyperlink" Target="https://www.gov.uk/government/publications/national-flood-and-coastal-erosion-risk-management-strategy-for-england" TargetMode="External"/><Relationship Id="rId133" Type="http://schemas.openxmlformats.org/officeDocument/2006/relationships/footer" Target="footer13.xml"/><Relationship Id="rId138" Type="http://schemas.openxmlformats.org/officeDocument/2006/relationships/hyperlink" Target="https://www.gov.uk/government/uploads/system/uploads/attachment_data/file/297421/flho0911bugi-e-e.pdf" TargetMode="External"/><Relationship Id="rId154" Type="http://schemas.openxmlformats.org/officeDocument/2006/relationships/hyperlink" Target="http://www.legislation.gov.uk/uksi/2009/3042/made" TargetMode="External"/><Relationship Id="rId159" Type="http://schemas.openxmlformats.org/officeDocument/2006/relationships/fontTable" Target="fontTable.xml"/><Relationship Id="rId170" Type="http://schemas.microsoft.com/office/2011/relationships/commentsExtended" Target="commentsExtended.xml"/><Relationship Id="rId16" Type="http://schemas.openxmlformats.org/officeDocument/2006/relationships/footer" Target="footer3.xml"/><Relationship Id="rId107" Type="http://schemas.openxmlformats.org/officeDocument/2006/relationships/hyperlink" Target="https://www.gov.uk/government/publications/riverside-ownership-rights-and-responsibilities" TargetMode="External"/><Relationship Id="rId11" Type="http://schemas.openxmlformats.org/officeDocument/2006/relationships/footer" Target="footer1.xml"/><Relationship Id="rId32" Type="http://schemas.openxmlformats.org/officeDocument/2006/relationships/hyperlink" Target="https://www.sutton.gov.uk/CHttpHandler.ashx?id=15497&amp;p=0" TargetMode="External"/><Relationship Id="rId37" Type="http://schemas.openxmlformats.org/officeDocument/2006/relationships/footer" Target="footer5.xml"/><Relationship Id="rId53" Type="http://schemas.openxmlformats.org/officeDocument/2006/relationships/image" Target="media/image8.emf"/><Relationship Id="rId58" Type="http://schemas.openxmlformats.org/officeDocument/2006/relationships/hyperlink" Target="https://www.sutton.gov.uk/CHttpHandler.ashx?id=15497&amp;p=0" TargetMode="External"/><Relationship Id="rId74" Type="http://schemas.openxmlformats.org/officeDocument/2006/relationships/hyperlink" Target="https://www.gov.uk/government/publications/thames-catchment-flood-management-plan" TargetMode="External"/><Relationship Id="rId79" Type="http://schemas.openxmlformats.org/officeDocument/2006/relationships/hyperlink" Target="http://apps.environment-agency.gov.uk/flood/31618.aspx" TargetMode="External"/><Relationship Id="rId102" Type="http://schemas.openxmlformats.org/officeDocument/2006/relationships/hyperlink" Target="http://www.legislation.gov.uk/ukpga/1991/59/contents" TargetMode="External"/><Relationship Id="rId123" Type="http://schemas.openxmlformats.org/officeDocument/2006/relationships/hyperlink" Target="https://www.gov.uk/government/groups/thames-regional-flood-and-coastal-committee" TargetMode="External"/><Relationship Id="rId128" Type="http://schemas.openxmlformats.org/officeDocument/2006/relationships/diagramQuickStyle" Target="diagrams/quickStyle5.xml"/><Relationship Id="rId144" Type="http://schemas.openxmlformats.org/officeDocument/2006/relationships/hyperlink" Target="http://thefpa.org.uk/flood-protection/" TargetMode="External"/><Relationship Id="rId149" Type="http://schemas.openxmlformats.org/officeDocument/2006/relationships/hyperlink" Target="http://www.legislation.gov.uk/uksi/1994/2716/contents/made" TargetMode="External"/><Relationship Id="rId5" Type="http://schemas.openxmlformats.org/officeDocument/2006/relationships/webSettings" Target="webSettings.xml"/><Relationship Id="rId90" Type="http://schemas.openxmlformats.org/officeDocument/2006/relationships/hyperlink" Target="http://www.merton.gov.uk/wmsc_level_1_sfra_-_main_report_2008.pdf" TargetMode="External"/><Relationship Id="rId95" Type="http://schemas.openxmlformats.org/officeDocument/2006/relationships/hyperlink" Target="http://www.legislation.gov.uk/ukpga/2004/36/contents" TargetMode="External"/><Relationship Id="rId160" Type="http://schemas.openxmlformats.org/officeDocument/2006/relationships/theme" Target="theme/theme1.xml"/><Relationship Id="rId22" Type="http://schemas.openxmlformats.org/officeDocument/2006/relationships/diagramLayout" Target="diagrams/layout1.xml"/><Relationship Id="rId27" Type="http://schemas.openxmlformats.org/officeDocument/2006/relationships/hyperlink" Target="http://eur-lex.europa.eu/LexUriServ/LexUriServ.do?uri=CELEX:32000L0060:EN:NOT" TargetMode="External"/><Relationship Id="rId43" Type="http://schemas.openxmlformats.org/officeDocument/2006/relationships/diagramColors" Target="diagrams/colors2.xml"/><Relationship Id="rId48" Type="http://schemas.openxmlformats.org/officeDocument/2006/relationships/diagramColors" Target="diagrams/colors3.xml"/><Relationship Id="rId64" Type="http://schemas.openxmlformats.org/officeDocument/2006/relationships/hyperlink" Target="http://www.legislation.gov.uk/ukpga/1991/59/contents" TargetMode="External"/><Relationship Id="rId69" Type="http://schemas.openxmlformats.org/officeDocument/2006/relationships/header" Target="header10.xml"/><Relationship Id="rId113" Type="http://schemas.openxmlformats.org/officeDocument/2006/relationships/diagramData" Target="diagrams/data4.xml"/><Relationship Id="rId118" Type="http://schemas.openxmlformats.org/officeDocument/2006/relationships/hyperlink" Target="http://www.oneplanetsutton.org/" TargetMode="External"/><Relationship Id="rId134" Type="http://schemas.openxmlformats.org/officeDocument/2006/relationships/hyperlink" Target="http://www.susdrain.org/resources/ciria-guidance.html" TargetMode="External"/><Relationship Id="rId139" Type="http://schemas.openxmlformats.org/officeDocument/2006/relationships/image" Target="media/image15.png"/><Relationship Id="rId80" Type="http://schemas.openxmlformats.org/officeDocument/2006/relationships/header" Target="header11.xml"/><Relationship Id="rId85" Type="http://schemas.openxmlformats.org/officeDocument/2006/relationships/hyperlink" Target="https://www.sutton.gov.uk/CHttpHandler.ashx?id=15497&amp;p=0" TargetMode="External"/><Relationship Id="rId150" Type="http://schemas.openxmlformats.org/officeDocument/2006/relationships/hyperlink" Target="http://eur-lex.europa.eu/LexUriServ/LexUriServ.do?uri=CELEX:32000L0060:EN:NOT" TargetMode="External"/><Relationship Id="rId155" Type="http://schemas.openxmlformats.org/officeDocument/2006/relationships/image" Target="media/image16.png"/><Relationship Id="rId171" Type="http://schemas.microsoft.com/office/2007/relationships/stylesWithEffects" Target="stylesWithEffects.xml"/><Relationship Id="rId12" Type="http://schemas.openxmlformats.org/officeDocument/2006/relationships/header" Target="header1.xml"/><Relationship Id="rId17" Type="http://schemas.openxmlformats.org/officeDocument/2006/relationships/header" Target="header4.xml"/><Relationship Id="rId33" Type="http://schemas.openxmlformats.org/officeDocument/2006/relationships/hyperlink" Target="https://www.gov.uk/government/uploads/system/uploads/attachment_data/file/289937/geth0910bswa-e-e.pdf" TargetMode="External"/><Relationship Id="rId38" Type="http://schemas.openxmlformats.org/officeDocument/2006/relationships/hyperlink" Target="http://eur-lex.europa.eu/LexUriServ/LexUriServ.do?uri=CELEX:32007L0060:EN:NOT" TargetMode="External"/><Relationship Id="rId59" Type="http://schemas.openxmlformats.org/officeDocument/2006/relationships/header" Target="header7.xml"/><Relationship Id="rId103" Type="http://schemas.openxmlformats.org/officeDocument/2006/relationships/image" Target="media/image14.png"/><Relationship Id="rId108" Type="http://schemas.openxmlformats.org/officeDocument/2006/relationships/hyperlink" Target="https://www.gov.uk/river-maintenance-and-drainage-charges-farmers-and-landowners" TargetMode="External"/><Relationship Id="rId124" Type="http://schemas.openxmlformats.org/officeDocument/2006/relationships/hyperlink" Target="https://www.sutton.gov.uk/index.aspx?articleid=18980" TargetMode="External"/><Relationship Id="rId129" Type="http://schemas.openxmlformats.org/officeDocument/2006/relationships/diagramColors" Target="diagrams/colors5.xml"/><Relationship Id="rId20" Type="http://schemas.openxmlformats.org/officeDocument/2006/relationships/hyperlink" Target="http://www.legislation.gov.uk/uksi/2009/3042/made" TargetMode="External"/><Relationship Id="rId41" Type="http://schemas.openxmlformats.org/officeDocument/2006/relationships/diagramLayout" Target="diagrams/layout2.xml"/><Relationship Id="rId54" Type="http://schemas.openxmlformats.org/officeDocument/2006/relationships/hyperlink" Target="http://www.yourlocalguardian.co.uk" TargetMode="External"/><Relationship Id="rId62" Type="http://schemas.openxmlformats.org/officeDocument/2006/relationships/header" Target="header8.xml"/><Relationship Id="rId70" Type="http://schemas.openxmlformats.org/officeDocument/2006/relationships/footer" Target="footer10.xml"/><Relationship Id="rId75" Type="http://schemas.openxmlformats.org/officeDocument/2006/relationships/hyperlink" Target="http://maps.environment-agency.gov.uk/wiyby/wiybyController?x=357683.0&amp;y=355134.0&amp;scale=1&amp;layerGroups=default&amp;ep=map&amp;textonly=off&amp;lang=_e&amp;topic=floodmap" TargetMode="External"/><Relationship Id="rId83" Type="http://schemas.openxmlformats.org/officeDocument/2006/relationships/header" Target="header12.xml"/><Relationship Id="rId88" Type="http://schemas.openxmlformats.org/officeDocument/2006/relationships/hyperlink" Target="http://www.yourlocalguardian.co.uk" TargetMode="External"/><Relationship Id="rId91" Type="http://schemas.openxmlformats.org/officeDocument/2006/relationships/hyperlink" Target="https://www.sutton.gov.uk/CHttpHandler.ashx?id=5743&amp;p=0" TargetMode="External"/><Relationship Id="rId96" Type="http://schemas.openxmlformats.org/officeDocument/2006/relationships/hyperlink" Target="http://www.legislation.gov.uk/ukpga/1980/66/contents" TargetMode="External"/><Relationship Id="rId111" Type="http://schemas.openxmlformats.org/officeDocument/2006/relationships/hyperlink" Target="https://www.gov.uk/government/publications/national-flood-and-coastal-erosion-risk-management-strategy-for-england" TargetMode="External"/><Relationship Id="rId132" Type="http://schemas.openxmlformats.org/officeDocument/2006/relationships/header" Target="header13.xml"/><Relationship Id="rId140" Type="http://schemas.openxmlformats.org/officeDocument/2006/relationships/hyperlink" Target="https://www.gov.uk/government/policies/giving-communities-more-power-in-planning-local-development/supporting-pages/community-infrastructure-levy" TargetMode="External"/><Relationship Id="rId145" Type="http://schemas.openxmlformats.org/officeDocument/2006/relationships/hyperlink" Target="https://www.gov.uk/government/uploads/system/uploads/attachment_data/file/69578/pb13082-flood-insurance.pdf" TargetMode="External"/><Relationship Id="rId153" Type="http://schemas.openxmlformats.org/officeDocument/2006/relationships/hyperlink" Target="http://www.legislation.gov.uk/ukpga/2010/29/content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diagramQuickStyle" Target="diagrams/quickStyle1.xml"/><Relationship Id="rId28" Type="http://schemas.openxmlformats.org/officeDocument/2006/relationships/hyperlink" Target="http://www.legislation.gov.uk/uksi/2003/3242/contents/made" TargetMode="External"/><Relationship Id="rId36" Type="http://schemas.openxmlformats.org/officeDocument/2006/relationships/header" Target="header5.xml"/><Relationship Id="rId49" Type="http://schemas.microsoft.com/office/2007/relationships/diagramDrawing" Target="diagrams/drawing3.xml"/><Relationship Id="rId57" Type="http://schemas.openxmlformats.org/officeDocument/2006/relationships/footer" Target="footer6.xml"/><Relationship Id="rId106" Type="http://schemas.openxmlformats.org/officeDocument/2006/relationships/hyperlink" Target="https://www.gov.uk/prepare-for-a-flood" TargetMode="External"/><Relationship Id="rId114" Type="http://schemas.openxmlformats.org/officeDocument/2006/relationships/diagramLayout" Target="diagrams/layout4.xml"/><Relationship Id="rId119" Type="http://schemas.openxmlformats.org/officeDocument/2006/relationships/hyperlink" Target="http://eur-lex.europa.eu/LexUriServ/LexUriServ.do?uri=CELEX:32000L0060:EN:NOT" TargetMode="External"/><Relationship Id="rId127" Type="http://schemas.openxmlformats.org/officeDocument/2006/relationships/diagramLayout" Target="diagrams/layout5.xml"/><Relationship Id="rId10" Type="http://schemas.openxmlformats.org/officeDocument/2006/relationships/image" Target="media/image3.emf"/><Relationship Id="rId31" Type="http://schemas.openxmlformats.org/officeDocument/2006/relationships/hyperlink" Target="https://www.sutton.gov.uk/CHttpHandler.ashx?id=5743&amp;p=0" TargetMode="External"/><Relationship Id="rId44" Type="http://schemas.microsoft.com/office/2007/relationships/diagramDrawing" Target="diagrams/drawing2.xml"/><Relationship Id="rId52" Type="http://schemas.openxmlformats.org/officeDocument/2006/relationships/image" Target="media/image7.emf"/><Relationship Id="rId60" Type="http://schemas.openxmlformats.org/officeDocument/2006/relationships/footer" Target="footer7.xml"/><Relationship Id="rId65" Type="http://schemas.openxmlformats.org/officeDocument/2006/relationships/hyperlink" Target="https://www.sutton.gov.uk/CHttpHandler.ashx?id=15497&amp;p=0" TargetMode="External"/><Relationship Id="rId73" Type="http://schemas.openxmlformats.org/officeDocument/2006/relationships/hyperlink" Target="https://www.sutton.gov.uk/CHttpHandler.ashx?id=5743&amp;p=0" TargetMode="External"/><Relationship Id="rId78" Type="http://schemas.openxmlformats.org/officeDocument/2006/relationships/hyperlink" Target="https://www.gov.uk/government/uploads/system/uploads/attachment_data/file/6077/2116950.pdf" TargetMode="External"/><Relationship Id="rId81" Type="http://schemas.openxmlformats.org/officeDocument/2006/relationships/footer" Target="footer11.xml"/><Relationship Id="rId86" Type="http://schemas.openxmlformats.org/officeDocument/2006/relationships/hyperlink" Target="http://www.thameswater.co.uk/" TargetMode="External"/><Relationship Id="rId94" Type="http://schemas.openxmlformats.org/officeDocument/2006/relationships/hyperlink" Target="http://www.legislation.gov.uk/ukpga/1991/57/contents" TargetMode="External"/><Relationship Id="rId99" Type="http://schemas.openxmlformats.org/officeDocument/2006/relationships/hyperlink" Target="http://planningguidance.planningportal.gov.uk/blog/guidance/flood-risk-and-coastal-change/" TargetMode="External"/><Relationship Id="rId101" Type="http://schemas.openxmlformats.org/officeDocument/2006/relationships/hyperlink" Target="https://www.sutton.gov.uk/CHttpHandler.ashx?id=5743&amp;p=0" TargetMode="External"/><Relationship Id="rId122" Type="http://schemas.openxmlformats.org/officeDocument/2006/relationships/hyperlink" Target="http://www.oneplanetsutton.org/" TargetMode="External"/><Relationship Id="rId130" Type="http://schemas.microsoft.com/office/2007/relationships/diagramDrawing" Target="diagrams/drawing5.xml"/><Relationship Id="rId135" Type="http://schemas.openxmlformats.org/officeDocument/2006/relationships/hyperlink" Target="http://www.bre.co.uk/filelibrary/pdf/projects/flooding/Property_owners_booklet_v2_web_(2).pdf" TargetMode="External"/><Relationship Id="rId143" Type="http://schemas.openxmlformats.org/officeDocument/2006/relationships/hyperlink" Target="https://www.abi.org.uk/Insurance-and-savings/Topics-and-issues/Flooding/Preparing-for-a-flood" TargetMode="External"/><Relationship Id="rId148" Type="http://schemas.openxmlformats.org/officeDocument/2006/relationships/hyperlink" Target="http://ec.europa.eu/environment/nature/legislation/habitatsdirective/index_en.htm" TargetMode="External"/><Relationship Id="rId151" Type="http://schemas.openxmlformats.org/officeDocument/2006/relationships/hyperlink" Target="http://www.environment-agency.gov.uk/research/planning/125035.aspx" TargetMode="External"/><Relationship Id="rId156"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hyperlink" Target="http://www.legislation.gov.uk/uksi/2009/3042/made" TargetMode="External"/><Relationship Id="rId109" Type="http://schemas.openxmlformats.org/officeDocument/2006/relationships/hyperlink" Target="https://www.sutton.gov.uk/index.aspx?articleid=18980" TargetMode="External"/><Relationship Id="rId34" Type="http://schemas.openxmlformats.org/officeDocument/2006/relationships/hyperlink" Target="https://www.gov.uk/government/publications/thames-catchment-flood-management-plan" TargetMode="External"/><Relationship Id="rId50" Type="http://schemas.openxmlformats.org/officeDocument/2006/relationships/hyperlink" Target="https://www.sutton.gov.uk/CHttpHandler.ashx?id=15497&amp;p=0" TargetMode="External"/><Relationship Id="rId55" Type="http://schemas.openxmlformats.org/officeDocument/2006/relationships/image" Target="media/image9.png"/><Relationship Id="rId76" Type="http://schemas.openxmlformats.org/officeDocument/2006/relationships/hyperlink" Target="http://watermaps.environment-agency.gov.uk/wiyby/wiyby.aspx?topic=floodmap" TargetMode="External"/><Relationship Id="rId97" Type="http://schemas.openxmlformats.org/officeDocument/2006/relationships/hyperlink" Target="http://www.legislation.gov.uk/ukpga/2004/36/contents" TargetMode="External"/><Relationship Id="rId104" Type="http://schemas.openxmlformats.org/officeDocument/2006/relationships/hyperlink" Target="http://www.thameswater.co.uk/" TargetMode="External"/><Relationship Id="rId120" Type="http://schemas.openxmlformats.org/officeDocument/2006/relationships/hyperlink" Target="file:///\\sutton_data\civ_cifs01$\CIV-AS08\Shared\Flood%20Risk%20Management\2.%20FWMA%20Duties\1.%20Local%20Flood%20Risk%20Management%20Strategy\LB%20Sutton%20Council%20web%20pages%20for%20Flood%20Risk%20Management%20https:\www.sutton.gov.uk\index.aspx%3farticleid=18980" TargetMode="External"/><Relationship Id="rId125" Type="http://schemas.openxmlformats.org/officeDocument/2006/relationships/hyperlink" Target="https://www.sutton.gov.uk/index.aspx?articleid=18980" TargetMode="External"/><Relationship Id="rId141" Type="http://schemas.openxmlformats.org/officeDocument/2006/relationships/hyperlink" Target="http://randd.defra.gov.uk/Document.aspx?Document=9958_FD2643_Partnershipfundingguide.pdf" TargetMode="External"/><Relationship Id="rId146" Type="http://schemas.openxmlformats.org/officeDocument/2006/relationships/hyperlink" Target="https://publications.environment-agency.gov.uk/ms/EbMpeA" TargetMode="External"/><Relationship Id="rId7" Type="http://schemas.openxmlformats.org/officeDocument/2006/relationships/endnotes" Target="endnotes.xml"/><Relationship Id="rId71" Type="http://schemas.openxmlformats.org/officeDocument/2006/relationships/hyperlink" Target="https://www.gov.uk/government/organisations/environment-agency" TargetMode="External"/><Relationship Id="rId92" Type="http://schemas.openxmlformats.org/officeDocument/2006/relationships/hyperlink" Target="http://www.legislation.gov.uk/ukpga/1980/66/contents" TargetMode="External"/><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diagramColors" Target="diagrams/colors1.xml"/><Relationship Id="rId40" Type="http://schemas.openxmlformats.org/officeDocument/2006/relationships/diagramData" Target="diagrams/data2.xml"/><Relationship Id="rId45" Type="http://schemas.openxmlformats.org/officeDocument/2006/relationships/diagramData" Target="diagrams/data3.xml"/><Relationship Id="rId66" Type="http://schemas.openxmlformats.org/officeDocument/2006/relationships/header" Target="header9.xml"/><Relationship Id="rId87" Type="http://schemas.openxmlformats.org/officeDocument/2006/relationships/image" Target="media/image13.emf"/><Relationship Id="rId110" Type="http://schemas.openxmlformats.org/officeDocument/2006/relationships/hyperlink" Target="http://www.legislation.gov.uk/ukpga/2014/21/contents/enacted" TargetMode="External"/><Relationship Id="rId115" Type="http://schemas.openxmlformats.org/officeDocument/2006/relationships/diagramQuickStyle" Target="diagrams/quickStyle4.xml"/><Relationship Id="rId131" Type="http://schemas.openxmlformats.org/officeDocument/2006/relationships/hyperlink" Target="https://www.sutton.gov.uk/index.aspx?articleid=18986" TargetMode="External"/><Relationship Id="rId136" Type="http://schemas.openxmlformats.org/officeDocument/2006/relationships/hyperlink" Target="http://nationalfloodforum.org.uk/" TargetMode="External"/><Relationship Id="rId157" Type="http://schemas.openxmlformats.org/officeDocument/2006/relationships/chart" Target="charts/chart2.xml"/><Relationship Id="rId61" Type="http://schemas.openxmlformats.org/officeDocument/2006/relationships/image" Target="media/image10.png"/><Relationship Id="rId82" Type="http://schemas.openxmlformats.org/officeDocument/2006/relationships/image" Target="media/image12.png"/><Relationship Id="rId152" Type="http://schemas.openxmlformats.org/officeDocument/2006/relationships/hyperlink" Target="https://www.gov.uk/government/uploads/system/uploads/attachment_data/file/289937/geth0910bswa-e-e.pdf" TargetMode="External"/><Relationship Id="rId19" Type="http://schemas.openxmlformats.org/officeDocument/2006/relationships/hyperlink" Target="http://www.legislation.gov.uk/ukpga/2010/29/contents" TargetMode="External"/><Relationship Id="rId14" Type="http://schemas.openxmlformats.org/officeDocument/2006/relationships/header" Target="header2.xml"/><Relationship Id="rId30" Type="http://schemas.openxmlformats.org/officeDocument/2006/relationships/hyperlink" Target="https://www.sutton.gov.uk/CHttpHandler.ashx?id=4447&amp;p=0" TargetMode="External"/><Relationship Id="rId35" Type="http://schemas.openxmlformats.org/officeDocument/2006/relationships/image" Target="media/image6.png"/><Relationship Id="rId56" Type="http://schemas.openxmlformats.org/officeDocument/2006/relationships/header" Target="header6.xml"/><Relationship Id="rId77" Type="http://schemas.openxmlformats.org/officeDocument/2006/relationships/hyperlink" Target="http://maps.environment-agency.gov.uk/wiyby/wiybyController?x=357683.0&amp;y=355134.0&amp;scale=1&amp;layerGroups=default&amp;ep=map&amp;textonly=off&amp;lang=_e&amp;topic=floodmap" TargetMode="External"/><Relationship Id="rId100" Type="http://schemas.openxmlformats.org/officeDocument/2006/relationships/hyperlink" Target="http://www.merton.gov.uk/wmsc_level_1_sfra_-_main_report_2008.pdf" TargetMode="External"/><Relationship Id="rId105" Type="http://schemas.openxmlformats.org/officeDocument/2006/relationships/hyperlink" Target="http://www.legislation.gov.uk/ukpga/2014/21/contents/enacted" TargetMode="External"/><Relationship Id="rId126" Type="http://schemas.openxmlformats.org/officeDocument/2006/relationships/diagramData" Target="diagrams/data5.xml"/><Relationship Id="rId147" Type="http://schemas.openxmlformats.org/officeDocument/2006/relationships/hyperlink" Target="http://eur-lex.europa.eu/LexUriServ/LexUriServ.do?uri=CELEX:32001L0042:en:NOT" TargetMode="External"/><Relationship Id="rId8" Type="http://schemas.openxmlformats.org/officeDocument/2006/relationships/image" Target="media/image1.jpeg"/><Relationship Id="rId51" Type="http://schemas.openxmlformats.org/officeDocument/2006/relationships/hyperlink" Target="http://watermaps.environment-agency.gov.uk/wiyby/wiyby.aspx?lang=_e&amp;topic=ufmfsw&amp;layer=default&amp;scale=2&amp;x=357683&amp;y=355134" TargetMode="External"/><Relationship Id="rId72" Type="http://schemas.openxmlformats.org/officeDocument/2006/relationships/hyperlink" Target="http://www.merton.gov.uk/wmsc_level_1_sfra_-_main_report_2008.pdf" TargetMode="External"/><Relationship Id="rId93" Type="http://schemas.openxmlformats.org/officeDocument/2006/relationships/hyperlink" Target="http://www.legislation.gov.uk/ukpga/1991/59/contents" TargetMode="External"/><Relationship Id="rId98" Type="http://schemas.openxmlformats.org/officeDocument/2006/relationships/hyperlink" Target="https://www.sutton.gov.uk/index.aspx?articleid=651" TargetMode="External"/><Relationship Id="rId121" Type="http://schemas.openxmlformats.org/officeDocument/2006/relationships/hyperlink" Target="https://www.sutton.gov.uk/CHttpHandler.ashx?id=15497&amp;p=0" TargetMode="External"/><Relationship Id="rId142" Type="http://schemas.openxmlformats.org/officeDocument/2006/relationships/hyperlink" Target="https://www.gov.uk/government/uploads/system/uploads/attachment_data/file/292943/geho1009brdl-e-e.pdf" TargetMode="External"/><Relationship Id="rId3" Type="http://schemas.openxmlformats.org/officeDocument/2006/relationships/styles" Target="styles.xml"/><Relationship Id="rId25" Type="http://schemas.microsoft.com/office/2007/relationships/diagramDrawing" Target="diagrams/drawing1.xml"/><Relationship Id="rId46" Type="http://schemas.openxmlformats.org/officeDocument/2006/relationships/diagramLayout" Target="diagrams/layout3.xml"/><Relationship Id="rId67" Type="http://schemas.openxmlformats.org/officeDocument/2006/relationships/footer" Target="footer9.xml"/><Relationship Id="rId116" Type="http://schemas.openxmlformats.org/officeDocument/2006/relationships/diagramColors" Target="diagrams/colors4.xml"/><Relationship Id="rId137" Type="http://schemas.openxmlformats.org/officeDocument/2006/relationships/hyperlink" Target="https://www.gov.uk/prepare-for-a-flood/improve-your-propertys-flood-protection" TargetMode="External"/><Relationship Id="rId158" Type="http://schemas.openxmlformats.org/officeDocument/2006/relationships/footer" Target="footer14.xml"/></Relationships>
</file>

<file path=word/_rels/footnotes.xml.rels><?xml version="1.0" encoding="UTF-8" standalone="yes"?>
<Relationships xmlns="http://schemas.openxmlformats.org/package/2006/relationships"><Relationship Id="rId8" Type="http://schemas.openxmlformats.org/officeDocument/2006/relationships/hyperlink" Target="https://www.sutton.gov.uk/CHttpHandler.ashx?id=5743&amp;p=0" TargetMode="External"/><Relationship Id="rId13" Type="http://schemas.openxmlformats.org/officeDocument/2006/relationships/hyperlink" Target="http://watermaps.environment-agency.gov.uk/wiyby/wiyby.aspx?lang=_e&amp;topic=ufmfsw&amp;layer=default&amp;scale=2&amp;x=357683&amp;y=355134" TargetMode="External"/><Relationship Id="rId18" Type="http://schemas.openxmlformats.org/officeDocument/2006/relationships/hyperlink" Target="http://ukclimateprojections.defra.gov.uk//" TargetMode="External"/><Relationship Id="rId26" Type="http://schemas.openxmlformats.org/officeDocument/2006/relationships/hyperlink" Target="http://planningguidance.planningportal.gov.uk/blog/guidance/flood-risk-and-coastal-change/" TargetMode="External"/><Relationship Id="rId39" Type="http://schemas.openxmlformats.org/officeDocument/2006/relationships/hyperlink" Target="http://randd.defra.gov.uk/Document.aspx?Document=9958_FD2643_Partnershipfundingguide.pdf" TargetMode="External"/><Relationship Id="rId3" Type="http://schemas.openxmlformats.org/officeDocument/2006/relationships/hyperlink" Target="http://www.environment-agency.gov.uk/research/library/publications/33889.aspx" TargetMode="External"/><Relationship Id="rId21" Type="http://schemas.openxmlformats.org/officeDocument/2006/relationships/hyperlink" Target="http://www.legislation.gov.uk/ukpga/1991/57/contents" TargetMode="External"/><Relationship Id="rId34" Type="http://schemas.openxmlformats.org/officeDocument/2006/relationships/hyperlink" Target="https://www.sutton.gov.uk/index.aspx?articleid=18980" TargetMode="External"/><Relationship Id="rId42" Type="http://schemas.openxmlformats.org/officeDocument/2006/relationships/hyperlink" Target="http://thefpa.org.uk/flood-protection/" TargetMode="External"/><Relationship Id="rId47" Type="http://schemas.openxmlformats.org/officeDocument/2006/relationships/hyperlink" Target="http://www.legislation.gov.uk/uksi/1994/2716/contents/made" TargetMode="External"/><Relationship Id="rId7" Type="http://schemas.openxmlformats.org/officeDocument/2006/relationships/hyperlink" Target="https://www.sutton.gov.uk/CHttpHandler.ashx?id=4447&amp;p=0" TargetMode="External"/><Relationship Id="rId12" Type="http://schemas.openxmlformats.org/officeDocument/2006/relationships/hyperlink" Target="http://eur-lex.europa.eu/LexUriServ/LexUriServ.do?uri=CELEX:32007L0060:EN:NOT" TargetMode="External"/><Relationship Id="rId17" Type="http://schemas.openxmlformats.org/officeDocument/2006/relationships/hyperlink" Target="http://watermaps.environment-agency.gov.uk/wiyby/wiyby.aspx?topic=reservoir" TargetMode="External"/><Relationship Id="rId25" Type="http://schemas.openxmlformats.org/officeDocument/2006/relationships/hyperlink" Target="http://www.communities.gov.uk/documents/planningandbuilding/pdf/2116950" TargetMode="External"/><Relationship Id="rId33" Type="http://schemas.openxmlformats.org/officeDocument/2006/relationships/hyperlink" Target="https://www.gov.uk/government/publications/national-flood-and-coastal-erosion-risk-management-strategy-for-england" TargetMode="External"/><Relationship Id="rId38" Type="http://schemas.openxmlformats.org/officeDocument/2006/relationships/hyperlink" Target="https://www.gov.uk/government/policies/giving-communities-more-power-in-planning-local-development/supporting-pages/community-infrastructure-levy" TargetMode="External"/><Relationship Id="rId46" Type="http://schemas.openxmlformats.org/officeDocument/2006/relationships/hyperlink" Target="http://ec.europa.eu/environment/nature/legislation/habitatsdirective/index_en.htm" TargetMode="External"/><Relationship Id="rId2" Type="http://schemas.openxmlformats.org/officeDocument/2006/relationships/hyperlink" Target="http://watermaps.environment-agency.gov.uk/wiyby/wiyby.aspx?topic=ufmfsw" TargetMode="External"/><Relationship Id="rId16" Type="http://schemas.openxmlformats.org/officeDocument/2006/relationships/hyperlink" Target="https://www.gov.uk/government/uploads/system/uploads/attachment_data/file/6077/2116950.pdf" TargetMode="External"/><Relationship Id="rId20" Type="http://schemas.openxmlformats.org/officeDocument/2006/relationships/hyperlink" Target="http://www.legislation.gov.uk/ukpga/1991/59/contents" TargetMode="External"/><Relationship Id="rId29" Type="http://schemas.openxmlformats.org/officeDocument/2006/relationships/hyperlink" Target="https://www.gov.uk/prepare-for-a-flood" TargetMode="External"/><Relationship Id="rId41" Type="http://schemas.openxmlformats.org/officeDocument/2006/relationships/hyperlink" Target="https://www.abi.org.uk/Insurance-and-savings/Topics-and-issues/Flooding/Preparing-for-a-flood" TargetMode="External"/><Relationship Id="rId1" Type="http://schemas.openxmlformats.org/officeDocument/2006/relationships/hyperlink" Target="http://a0768b4a8a31e106d8b0-50dc802554eb38a24458b98ff72d550b.r19.cf3.rackcdn.com/geho0609bqds-e-e.pdf" TargetMode="External"/><Relationship Id="rId6" Type="http://schemas.openxmlformats.org/officeDocument/2006/relationships/hyperlink" Target="http://eur-lex.europa.eu/LexUriServ/LexUriServ.do?uri=CELEX:32000L0060:EN:NOT" TargetMode="External"/><Relationship Id="rId11" Type="http://schemas.openxmlformats.org/officeDocument/2006/relationships/hyperlink" Target="https://www.gov.uk/government/publications/thames-catchment-flood-management-plan" TargetMode="External"/><Relationship Id="rId24" Type="http://schemas.openxmlformats.org/officeDocument/2006/relationships/hyperlink" Target="https://www.sutton.gov.uk/index.aspx?articleid=660" TargetMode="External"/><Relationship Id="rId32" Type="http://schemas.openxmlformats.org/officeDocument/2006/relationships/hyperlink" Target="http://www.legislation.gov.uk/ukpga/2014/21/contents/enacted" TargetMode="External"/><Relationship Id="rId37" Type="http://schemas.openxmlformats.org/officeDocument/2006/relationships/hyperlink" Target="https://www.gov.uk/government/uploads/system/uploads/attachment_data/file/297421/flho0911bugi-e-e.pdf" TargetMode="External"/><Relationship Id="rId40" Type="http://schemas.openxmlformats.org/officeDocument/2006/relationships/hyperlink" Target="https://www.gov.uk/government/uploads/system/uploads/attachment_data/file/292943/geho1009brdl-e-e.pdf" TargetMode="External"/><Relationship Id="rId45" Type="http://schemas.openxmlformats.org/officeDocument/2006/relationships/hyperlink" Target="http://eur-lex.europa.eu/LexUriServ/LexUriServ.do?uri=CELEX:32001L0042:en:NOT" TargetMode="External"/><Relationship Id="rId5" Type="http://schemas.openxmlformats.org/officeDocument/2006/relationships/hyperlink" Target="https://www.gov.uk/government/publications/national-flood-and-coastal-erosion-risk-management-strategy-for-england" TargetMode="External"/><Relationship Id="rId15" Type="http://schemas.openxmlformats.org/officeDocument/2006/relationships/hyperlink" Target="https://www.gov.uk/government/organisations/environment-agency" TargetMode="External"/><Relationship Id="rId23" Type="http://schemas.openxmlformats.org/officeDocument/2006/relationships/hyperlink" Target="https://www.sutton.gov.uk/index.aspx?articleid=651" TargetMode="External"/><Relationship Id="rId28" Type="http://schemas.openxmlformats.org/officeDocument/2006/relationships/hyperlink" Target="http://www.thameswater.co.uk/" TargetMode="External"/><Relationship Id="rId36" Type="http://schemas.openxmlformats.org/officeDocument/2006/relationships/hyperlink" Target="http://www.bre.co.uk/filelibrary/pdf/projects/flooding/Property_owners_booklet_v2_web_(2).pdf" TargetMode="External"/><Relationship Id="rId10" Type="http://schemas.openxmlformats.org/officeDocument/2006/relationships/hyperlink" Target="https://www.gov.uk/government/uploads/system/uploads/attachment_data/file/289937/geth0910bswa-e-e.pdf" TargetMode="External"/><Relationship Id="rId19" Type="http://schemas.openxmlformats.org/officeDocument/2006/relationships/hyperlink" Target="http://www.legislation.gov.uk/ukpga/1980/66/contents" TargetMode="External"/><Relationship Id="rId31" Type="http://schemas.openxmlformats.org/officeDocument/2006/relationships/hyperlink" Target="https://www.sutton.gov.uk/index.aspx?articleid=18991" TargetMode="External"/><Relationship Id="rId44" Type="http://schemas.openxmlformats.org/officeDocument/2006/relationships/hyperlink" Target="https://publications.environment-agency.gov.uk/ms/EbMpeA" TargetMode="External"/><Relationship Id="rId4" Type="http://schemas.openxmlformats.org/officeDocument/2006/relationships/hyperlink" Target="http://www.legislation.gov.uk/ukpga/2010/29/contents" TargetMode="External"/><Relationship Id="rId9" Type="http://schemas.openxmlformats.org/officeDocument/2006/relationships/hyperlink" Target="https://www.sutton.gov.uk/CHttpHandler.ashx?id=15497&amp;p=0" TargetMode="External"/><Relationship Id="rId14" Type="http://schemas.openxmlformats.org/officeDocument/2006/relationships/hyperlink" Target="http://www.legislation.gov.uk/ukpga/1991/59/contents" TargetMode="External"/><Relationship Id="rId22" Type="http://schemas.openxmlformats.org/officeDocument/2006/relationships/hyperlink" Target="http://www.legislation.gov.uk/ukpga/2004/36/contents" TargetMode="External"/><Relationship Id="rId27" Type="http://schemas.openxmlformats.org/officeDocument/2006/relationships/hyperlink" Target="https://www.sutton.gov.uk/index.aspx?articleid=660" TargetMode="External"/><Relationship Id="rId30" Type="http://schemas.openxmlformats.org/officeDocument/2006/relationships/hyperlink" Target="https://www.gov.uk/government/publications/riverside-ownership-rights-and-responsibilities" TargetMode="External"/><Relationship Id="rId35" Type="http://schemas.openxmlformats.org/officeDocument/2006/relationships/hyperlink" Target="https://www.gov.uk/government/groups/thames-regional-flood-and-coastal-committee" TargetMode="External"/><Relationship Id="rId43" Type="http://schemas.openxmlformats.org/officeDocument/2006/relationships/hyperlink" Target="https://www.gov.uk/government/uploads/system/uploads/attachment_data/file/69578/pb13082-flood-insurance.pdf" TargetMode="External"/><Relationship Id="rId48" Type="http://schemas.openxmlformats.org/officeDocument/2006/relationships/hyperlink" Target="http://eur-lex.europa.eu/LexUriServ/LexUriServ.do?uri=CELEX:32000L0060:EN:NO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4.wmf"/></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myruo\Desktop\URS%20report%20template%204%20photos.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ba-wip-001\4700%20-%20Water\Water\Projects%20&amp;%20Jobs\4706\47069163%20-%20SW%20London%20LFRMS\06%20WIP\065%20Sutton\0655%20Public%20Engagement\LFRMS%20Survey%20summary%20figures_fina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ba-wip-001\4700%20-%20Water\Water\Projects%20&amp;%20Jobs\4706\47069163%20-%20SW%20London%20LFRMS\06%20WIP\065%20Sutton\0655%20Public%20Engagement\LFRMS%20Survey%20summary%20figures_fin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en-GB"/>
  <c:chart>
    <c:plotArea>
      <c:layout/>
      <c:barChart>
        <c:barDir val="bar"/>
        <c:grouping val="clustered"/>
        <c:ser>
          <c:idx val="0"/>
          <c:order val="0"/>
          <c:cat>
            <c:strRef>
              <c:f>Sheet1!$B$29:$B$39</c:f>
              <c:strCache>
                <c:ptCount val="11"/>
                <c:pt idx="0">
                  <c:v>I am not at risk of flooding </c:v>
                </c:pt>
                <c:pt idx="1">
                  <c:v>Other (please specify)</c:v>
                </c:pt>
                <c:pt idx="2">
                  <c:v>Don’t know </c:v>
                </c:pt>
                <c:pt idx="3">
                  <c:v>Runoff from playing fields or adjacent land</c:v>
                </c:pt>
                <c:pt idx="4">
                  <c:v>Smaller ditches and streams </c:v>
                </c:pt>
                <c:pt idx="5">
                  <c:v>Groundwater or springs </c:v>
                </c:pt>
                <c:pt idx="6">
                  <c:v>New development </c:v>
                </c:pt>
                <c:pt idx="7">
                  <c:v>Surface or foul water sewers </c:v>
                </c:pt>
                <c:pt idx="8">
                  <c:v>Road gullies</c:v>
                </c:pt>
                <c:pt idx="9">
                  <c:v>Larger rivers such as the River Wandle</c:v>
                </c:pt>
                <c:pt idx="10">
                  <c:v>Runoff from roads or impermeable areas</c:v>
                </c:pt>
              </c:strCache>
            </c:strRef>
          </c:cat>
          <c:val>
            <c:numRef>
              <c:f>Sheet1!$C$29:$C$39</c:f>
              <c:numCache>
                <c:formatCode>General</c:formatCode>
                <c:ptCount val="11"/>
                <c:pt idx="0">
                  <c:v>1</c:v>
                </c:pt>
                <c:pt idx="1">
                  <c:v>2</c:v>
                </c:pt>
                <c:pt idx="2">
                  <c:v>3</c:v>
                </c:pt>
                <c:pt idx="3">
                  <c:v>9</c:v>
                </c:pt>
                <c:pt idx="4">
                  <c:v>11</c:v>
                </c:pt>
                <c:pt idx="5">
                  <c:v>12</c:v>
                </c:pt>
                <c:pt idx="6">
                  <c:v>14</c:v>
                </c:pt>
                <c:pt idx="7">
                  <c:v>16</c:v>
                </c:pt>
                <c:pt idx="8">
                  <c:v>16</c:v>
                </c:pt>
                <c:pt idx="9">
                  <c:v>17</c:v>
                </c:pt>
                <c:pt idx="10">
                  <c:v>24</c:v>
                </c:pt>
              </c:numCache>
            </c:numRef>
          </c:val>
        </c:ser>
        <c:axId val="130509824"/>
        <c:axId val="131437696"/>
      </c:barChart>
      <c:catAx>
        <c:axId val="130509824"/>
        <c:scaling>
          <c:orientation val="minMax"/>
        </c:scaling>
        <c:axPos val="l"/>
        <c:tickLblPos val="nextTo"/>
        <c:crossAx val="131437696"/>
        <c:crosses val="autoZero"/>
        <c:auto val="1"/>
        <c:lblAlgn val="ctr"/>
        <c:lblOffset val="100"/>
      </c:catAx>
      <c:valAx>
        <c:axId val="131437696"/>
        <c:scaling>
          <c:orientation val="minMax"/>
          <c:max val="25"/>
        </c:scaling>
        <c:axPos val="b"/>
        <c:majorGridlines/>
        <c:title>
          <c:tx>
            <c:rich>
              <a:bodyPr/>
              <a:lstStyle/>
              <a:p>
                <a:pPr>
                  <a:defRPr/>
                </a:pPr>
                <a:r>
                  <a:rPr lang="en-US"/>
                  <a:t>Number of respondents</a:t>
                </a:r>
              </a:p>
            </c:rich>
          </c:tx>
        </c:title>
        <c:numFmt formatCode="General" sourceLinked="1"/>
        <c:tickLblPos val="nextTo"/>
        <c:crossAx val="130509824"/>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GB"/>
  <c:chart>
    <c:plotArea>
      <c:layout>
        <c:manualLayout>
          <c:layoutTarget val="inner"/>
          <c:xMode val="edge"/>
          <c:yMode val="edge"/>
          <c:x val="0.3249279224712297"/>
          <c:y val="3.9677857857344408E-2"/>
          <c:w val="0.48336103371693928"/>
          <c:h val="0.87045487469216321"/>
        </c:manualLayout>
      </c:layout>
      <c:barChart>
        <c:barDir val="bar"/>
        <c:grouping val="stacked"/>
        <c:ser>
          <c:idx val="0"/>
          <c:order val="0"/>
          <c:tx>
            <c:strRef>
              <c:f>Sheet1!$G$68</c:f>
              <c:strCache>
                <c:ptCount val="1"/>
                <c:pt idx="0">
                  <c:v>Very concerned</c:v>
                </c:pt>
              </c:strCache>
            </c:strRef>
          </c:tx>
          <c:cat>
            <c:strRef>
              <c:f>Sheet1!$H$57:$O$58</c:f>
              <c:strCache>
                <c:ptCount val="8"/>
                <c:pt idx="0">
                  <c:v>How to protect my property</c:v>
                </c:pt>
                <c:pt idx="1">
                  <c:v>Availability of funding to build flood alleviation schemes</c:v>
                </c:pt>
                <c:pt idx="2">
                  <c:v>Effect of new development on flooding</c:v>
                </c:pt>
                <c:pt idx="3">
                  <c:v>Effect of flooding on property values</c:v>
                </c:pt>
                <c:pt idx="4">
                  <c:v>Availability of property insurance</c:v>
                </c:pt>
                <c:pt idx="5">
                  <c:v>Climate change and increasing rainfall</c:v>
                </c:pt>
                <c:pt idx="6">
                  <c:v>Emergency planning and response</c:v>
                </c:pt>
                <c:pt idx="7">
                  <c:v>Maintenance of watercourses and assets</c:v>
                </c:pt>
              </c:strCache>
            </c:strRef>
          </c:cat>
          <c:val>
            <c:numRef>
              <c:f>Sheet1!$H$68:$O$68</c:f>
              <c:numCache>
                <c:formatCode>0.00%</c:formatCode>
                <c:ptCount val="8"/>
                <c:pt idx="0">
                  <c:v>0.16326530612244913</c:v>
                </c:pt>
                <c:pt idx="1">
                  <c:v>0.26530612244897961</c:v>
                </c:pt>
                <c:pt idx="2">
                  <c:v>0.29166666666666691</c:v>
                </c:pt>
                <c:pt idx="3">
                  <c:v>0.27083333333333326</c:v>
                </c:pt>
                <c:pt idx="4">
                  <c:v>0.29166666666666691</c:v>
                </c:pt>
                <c:pt idx="5">
                  <c:v>0.31250000000000017</c:v>
                </c:pt>
                <c:pt idx="6">
                  <c:v>0.47916666666666696</c:v>
                </c:pt>
                <c:pt idx="7">
                  <c:v>0.5625</c:v>
                </c:pt>
              </c:numCache>
            </c:numRef>
          </c:val>
        </c:ser>
        <c:ser>
          <c:idx val="1"/>
          <c:order val="1"/>
          <c:tx>
            <c:strRef>
              <c:f>Sheet1!$G$69</c:f>
              <c:strCache>
                <c:ptCount val="1"/>
                <c:pt idx="0">
                  <c:v>Somewhat concerned</c:v>
                </c:pt>
              </c:strCache>
            </c:strRef>
          </c:tx>
          <c:cat>
            <c:strRef>
              <c:f>Sheet1!$H$57:$O$58</c:f>
              <c:strCache>
                <c:ptCount val="8"/>
                <c:pt idx="0">
                  <c:v>How to protect my property</c:v>
                </c:pt>
                <c:pt idx="1">
                  <c:v>Availability of funding to build flood alleviation schemes</c:v>
                </c:pt>
                <c:pt idx="2">
                  <c:v>Effect of new development on flooding</c:v>
                </c:pt>
                <c:pt idx="3">
                  <c:v>Effect of flooding on property values</c:v>
                </c:pt>
                <c:pt idx="4">
                  <c:v>Availability of property insurance</c:v>
                </c:pt>
                <c:pt idx="5">
                  <c:v>Climate change and increasing rainfall</c:v>
                </c:pt>
                <c:pt idx="6">
                  <c:v>Emergency planning and response</c:v>
                </c:pt>
                <c:pt idx="7">
                  <c:v>Maintenance of watercourses and assets</c:v>
                </c:pt>
              </c:strCache>
            </c:strRef>
          </c:cat>
          <c:val>
            <c:numRef>
              <c:f>Sheet1!$H$69:$O$69</c:f>
              <c:numCache>
                <c:formatCode>0.00%</c:formatCode>
                <c:ptCount val="8"/>
                <c:pt idx="0">
                  <c:v>0.40816326530612246</c:v>
                </c:pt>
                <c:pt idx="1">
                  <c:v>0.46938775510204117</c:v>
                </c:pt>
                <c:pt idx="2">
                  <c:v>0.35416666666666696</c:v>
                </c:pt>
                <c:pt idx="3">
                  <c:v>0.41666666666666696</c:v>
                </c:pt>
                <c:pt idx="4">
                  <c:v>0.47916666666666696</c:v>
                </c:pt>
                <c:pt idx="5">
                  <c:v>0.45833333333333326</c:v>
                </c:pt>
                <c:pt idx="6">
                  <c:v>0.37500000000000017</c:v>
                </c:pt>
                <c:pt idx="7">
                  <c:v>0.35416666666666696</c:v>
                </c:pt>
              </c:numCache>
            </c:numRef>
          </c:val>
        </c:ser>
        <c:ser>
          <c:idx val="2"/>
          <c:order val="2"/>
          <c:tx>
            <c:strRef>
              <c:f>Sheet1!$G$70</c:f>
              <c:strCache>
                <c:ptCount val="1"/>
                <c:pt idx="0">
                  <c:v>Not very concerned</c:v>
                </c:pt>
              </c:strCache>
            </c:strRef>
          </c:tx>
          <c:cat>
            <c:strRef>
              <c:f>Sheet1!$H$57:$O$58</c:f>
              <c:strCache>
                <c:ptCount val="8"/>
                <c:pt idx="0">
                  <c:v>How to protect my property</c:v>
                </c:pt>
                <c:pt idx="1">
                  <c:v>Availability of funding to build flood alleviation schemes</c:v>
                </c:pt>
                <c:pt idx="2">
                  <c:v>Effect of new development on flooding</c:v>
                </c:pt>
                <c:pt idx="3">
                  <c:v>Effect of flooding on property values</c:v>
                </c:pt>
                <c:pt idx="4">
                  <c:v>Availability of property insurance</c:v>
                </c:pt>
                <c:pt idx="5">
                  <c:v>Climate change and increasing rainfall</c:v>
                </c:pt>
                <c:pt idx="6">
                  <c:v>Emergency planning and response</c:v>
                </c:pt>
                <c:pt idx="7">
                  <c:v>Maintenance of watercourses and assets</c:v>
                </c:pt>
              </c:strCache>
            </c:strRef>
          </c:cat>
          <c:val>
            <c:numRef>
              <c:f>Sheet1!$H$70:$O$70</c:f>
              <c:numCache>
                <c:formatCode>0.00%</c:formatCode>
                <c:ptCount val="8"/>
                <c:pt idx="0">
                  <c:v>0.30612244897959201</c:v>
                </c:pt>
                <c:pt idx="1">
                  <c:v>0.2244897959183674</c:v>
                </c:pt>
                <c:pt idx="2">
                  <c:v>0.25</c:v>
                </c:pt>
                <c:pt idx="3">
                  <c:v>0.27083333333333326</c:v>
                </c:pt>
                <c:pt idx="4">
                  <c:v>0.20833333333333348</c:v>
                </c:pt>
                <c:pt idx="5">
                  <c:v>0.10416666666666673</c:v>
                </c:pt>
                <c:pt idx="6">
                  <c:v>8.3333333333333343E-2</c:v>
                </c:pt>
                <c:pt idx="7">
                  <c:v>6.25E-2</c:v>
                </c:pt>
              </c:numCache>
            </c:numRef>
          </c:val>
        </c:ser>
        <c:ser>
          <c:idx val="3"/>
          <c:order val="3"/>
          <c:tx>
            <c:strRef>
              <c:f>Sheet1!$G$71</c:f>
              <c:strCache>
                <c:ptCount val="1"/>
                <c:pt idx="0">
                  <c:v>Not at all concerned</c:v>
                </c:pt>
              </c:strCache>
            </c:strRef>
          </c:tx>
          <c:cat>
            <c:strRef>
              <c:f>Sheet1!$H$57:$O$58</c:f>
              <c:strCache>
                <c:ptCount val="8"/>
                <c:pt idx="0">
                  <c:v>How to protect my property</c:v>
                </c:pt>
                <c:pt idx="1">
                  <c:v>Availability of funding to build flood alleviation schemes</c:v>
                </c:pt>
                <c:pt idx="2">
                  <c:v>Effect of new development on flooding</c:v>
                </c:pt>
                <c:pt idx="3">
                  <c:v>Effect of flooding on property values</c:v>
                </c:pt>
                <c:pt idx="4">
                  <c:v>Availability of property insurance</c:v>
                </c:pt>
                <c:pt idx="5">
                  <c:v>Climate change and increasing rainfall</c:v>
                </c:pt>
                <c:pt idx="6">
                  <c:v>Emergency planning and response</c:v>
                </c:pt>
                <c:pt idx="7">
                  <c:v>Maintenance of watercourses and assets</c:v>
                </c:pt>
              </c:strCache>
            </c:strRef>
          </c:cat>
          <c:val>
            <c:numRef>
              <c:f>Sheet1!$H$71:$O$71</c:f>
              <c:numCache>
                <c:formatCode>0.00%</c:formatCode>
                <c:ptCount val="8"/>
                <c:pt idx="0">
                  <c:v>0.12244897959183669</c:v>
                </c:pt>
                <c:pt idx="1">
                  <c:v>2.0408163265306138E-2</c:v>
                </c:pt>
                <c:pt idx="2">
                  <c:v>0.10416666666666673</c:v>
                </c:pt>
                <c:pt idx="3">
                  <c:v>4.1666666666666664E-2</c:v>
                </c:pt>
                <c:pt idx="4">
                  <c:v>2.083333333333335E-2</c:v>
                </c:pt>
                <c:pt idx="5">
                  <c:v>0.125</c:v>
                </c:pt>
                <c:pt idx="6">
                  <c:v>6.25E-2</c:v>
                </c:pt>
                <c:pt idx="7">
                  <c:v>2.083333333333335E-2</c:v>
                </c:pt>
              </c:numCache>
            </c:numRef>
          </c:val>
        </c:ser>
        <c:ser>
          <c:idx val="4"/>
          <c:order val="4"/>
          <c:tx>
            <c:strRef>
              <c:f>Sheet1!$G$72</c:f>
              <c:strCache>
                <c:ptCount val="1"/>
                <c:pt idx="0">
                  <c:v>Don't Know</c:v>
                </c:pt>
              </c:strCache>
            </c:strRef>
          </c:tx>
          <c:cat>
            <c:strRef>
              <c:f>Sheet1!$H$57:$O$58</c:f>
              <c:strCache>
                <c:ptCount val="8"/>
                <c:pt idx="0">
                  <c:v>How to protect my property</c:v>
                </c:pt>
                <c:pt idx="1">
                  <c:v>Availability of funding to build flood alleviation schemes</c:v>
                </c:pt>
                <c:pt idx="2">
                  <c:v>Effect of new development on flooding</c:v>
                </c:pt>
                <c:pt idx="3">
                  <c:v>Effect of flooding on property values</c:v>
                </c:pt>
                <c:pt idx="4">
                  <c:v>Availability of property insurance</c:v>
                </c:pt>
                <c:pt idx="5">
                  <c:v>Climate change and increasing rainfall</c:v>
                </c:pt>
                <c:pt idx="6">
                  <c:v>Emergency planning and response</c:v>
                </c:pt>
                <c:pt idx="7">
                  <c:v>Maintenance of watercourses and assets</c:v>
                </c:pt>
              </c:strCache>
            </c:strRef>
          </c:cat>
          <c:val>
            <c:numRef>
              <c:f>Sheet1!$H$72:$O$72</c:f>
              <c:numCache>
                <c:formatCode>0.00%</c:formatCode>
                <c:ptCount val="8"/>
                <c:pt idx="0">
                  <c:v>0</c:v>
                </c:pt>
                <c:pt idx="1">
                  <c:v>2.0408163265306138E-2</c:v>
                </c:pt>
                <c:pt idx="2">
                  <c:v>0</c:v>
                </c:pt>
                <c:pt idx="3">
                  <c:v>0</c:v>
                </c:pt>
                <c:pt idx="4">
                  <c:v>0</c:v>
                </c:pt>
                <c:pt idx="5">
                  <c:v>0</c:v>
                </c:pt>
                <c:pt idx="6">
                  <c:v>0</c:v>
                </c:pt>
                <c:pt idx="7">
                  <c:v>0</c:v>
                </c:pt>
              </c:numCache>
            </c:numRef>
          </c:val>
        </c:ser>
        <c:overlap val="100"/>
        <c:axId val="109667456"/>
        <c:axId val="109668992"/>
      </c:barChart>
      <c:catAx>
        <c:axId val="109667456"/>
        <c:scaling>
          <c:orientation val="minMax"/>
        </c:scaling>
        <c:axPos val="l"/>
        <c:tickLblPos val="nextTo"/>
        <c:txPr>
          <a:bodyPr/>
          <a:lstStyle/>
          <a:p>
            <a:pPr>
              <a:defRPr sz="800">
                <a:latin typeface="Arial" panose="020B0604020202020204" pitchFamily="34" charset="0"/>
                <a:cs typeface="Arial" panose="020B0604020202020204" pitchFamily="34" charset="0"/>
              </a:defRPr>
            </a:pPr>
            <a:endParaRPr lang="en-US"/>
          </a:p>
        </c:txPr>
        <c:crossAx val="109668992"/>
        <c:crosses val="autoZero"/>
        <c:auto val="1"/>
        <c:lblAlgn val="ctr"/>
        <c:lblOffset val="100"/>
      </c:catAx>
      <c:valAx>
        <c:axId val="109668992"/>
        <c:scaling>
          <c:orientation val="minMax"/>
          <c:max val="1"/>
        </c:scaling>
        <c:axPos val="b"/>
        <c:majorGridlines/>
        <c:numFmt formatCode="0%" sourceLinked="0"/>
        <c:tickLblPos val="nextTo"/>
        <c:crossAx val="109667456"/>
        <c:crosses val="autoZero"/>
        <c:crossBetween val="between"/>
      </c:valAx>
    </c:plotArea>
    <c:legend>
      <c:legendPos val="r"/>
      <c:layout>
        <c:manualLayout>
          <c:xMode val="edge"/>
          <c:yMode val="edge"/>
          <c:x val="0.81629541691903951"/>
          <c:y val="0.25036696499894073"/>
          <c:w val="0.18156785786392096"/>
          <c:h val="0.41073646546714232"/>
        </c:manualLayout>
      </c:layout>
      <c:txPr>
        <a:bodyPr/>
        <a:lstStyle/>
        <a:p>
          <a:pPr>
            <a:defRPr sz="800">
              <a:latin typeface="Arial" panose="020B0604020202020204" pitchFamily="34" charset="0"/>
              <a:cs typeface="Arial" panose="020B0604020202020204" pitchFamily="34" charset="0"/>
            </a:defRPr>
          </a:pPr>
          <a:endParaRPr lang="en-US"/>
        </a:p>
      </c:txPr>
    </c:legend>
    <c:plotVisOnly val="1"/>
    <c:dispBlanksAs val="gap"/>
  </c:chart>
  <c:externalData r:id="rId1"/>
</c:chartSpace>
</file>

<file path=word/diagrams/_rels/data1.xml.rels><?xml version="1.0" encoding="UTF-8" standalone="yes"?>
<Relationships xmlns="http://schemas.openxmlformats.org/package/2006/relationships"><Relationship Id="rId1" Type="http://schemas.openxmlformats.org/officeDocument/2006/relationships/hyperlink" Target="NUL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85FEA4D-0C57-49AD-B870-35C29A93A825}" type="doc">
      <dgm:prSet loTypeId="urn:microsoft.com/office/officeart/2005/8/layout/vList6" loCatId="process" qsTypeId="urn:microsoft.com/office/officeart/2005/8/quickstyle/simple4" qsCatId="simple" csTypeId="urn:microsoft.com/office/officeart/2005/8/colors/accent1_2" csCatId="accent1" phldr="1"/>
      <dgm:spPr/>
      <dgm:t>
        <a:bodyPr/>
        <a:lstStyle/>
        <a:p>
          <a:endParaRPr lang="en-GB"/>
        </a:p>
      </dgm:t>
    </dgm:pt>
    <dgm:pt modelId="{48723048-B359-4EB5-AAB1-7759836517BC}">
      <dgm:prSet phldrT="[Text]" custT="1"/>
      <dgm:spPr/>
      <dgm:t>
        <a:bodyPr/>
        <a:lstStyle/>
        <a:p>
          <a:r>
            <a:rPr lang="en-GB" sz="1000">
              <a:latin typeface="Arial" panose="020B0604020202020204" pitchFamily="34" charset="0"/>
              <a:cs typeface="Arial" panose="020B0604020202020204" pitchFamily="34" charset="0"/>
            </a:rPr>
            <a:t>Assessment of flood risk</a:t>
          </a:r>
        </a:p>
      </dgm:t>
    </dgm:pt>
    <dgm:pt modelId="{12BAB8C6-C856-4DB2-B46A-144643ED4A1C}" type="parTrans" cxnId="{D71D4BFB-E386-4F0D-B880-59AE825997CC}">
      <dgm:prSet/>
      <dgm:spPr/>
      <dgm:t>
        <a:bodyPr/>
        <a:lstStyle/>
        <a:p>
          <a:endParaRPr lang="en-GB" sz="900">
            <a:latin typeface="Arial" panose="020B0604020202020204" pitchFamily="34" charset="0"/>
            <a:cs typeface="Arial" panose="020B0604020202020204" pitchFamily="34" charset="0"/>
          </a:endParaRPr>
        </a:p>
      </dgm:t>
    </dgm:pt>
    <dgm:pt modelId="{558CBC10-7FF3-4939-B146-13DA296091D2}" type="sibTrans" cxnId="{D71D4BFB-E386-4F0D-B880-59AE825997CC}">
      <dgm:prSet/>
      <dgm:spPr/>
      <dgm:t>
        <a:bodyPr/>
        <a:lstStyle/>
        <a:p>
          <a:endParaRPr lang="en-GB" sz="900">
            <a:latin typeface="Arial" panose="020B0604020202020204" pitchFamily="34" charset="0"/>
            <a:cs typeface="Arial" panose="020B0604020202020204" pitchFamily="34" charset="0"/>
          </a:endParaRPr>
        </a:p>
      </dgm:t>
    </dgm:pt>
    <dgm:pt modelId="{B0B4FF23-5711-4906-9575-9C3C6309A572}">
      <dgm:prSet phldrT="[Text]" custT="1"/>
      <dgm:spPr/>
      <dgm:t>
        <a:bodyPr/>
        <a:lstStyle/>
        <a:p>
          <a:r>
            <a:rPr lang="en-GB" sz="1000">
              <a:latin typeface="Arial" panose="020B0604020202020204" pitchFamily="34" charset="0"/>
              <a:cs typeface="Arial" panose="020B0604020202020204" pitchFamily="34" charset="0"/>
            </a:rPr>
            <a:t>Roles and responsibilities for flood risk management</a:t>
          </a:r>
        </a:p>
      </dgm:t>
    </dgm:pt>
    <dgm:pt modelId="{F5A3F9F7-8576-4486-B053-5F809D004F7A}" type="parTrans" cxnId="{9CEF1404-7D01-42B1-821A-549937D3CF38}">
      <dgm:prSet/>
      <dgm:spPr/>
      <dgm:t>
        <a:bodyPr/>
        <a:lstStyle/>
        <a:p>
          <a:endParaRPr lang="en-GB" sz="900">
            <a:latin typeface="Arial" panose="020B0604020202020204" pitchFamily="34" charset="0"/>
            <a:cs typeface="Arial" panose="020B0604020202020204" pitchFamily="34" charset="0"/>
          </a:endParaRPr>
        </a:p>
      </dgm:t>
    </dgm:pt>
    <dgm:pt modelId="{E317A5A1-AF26-4E0D-A39A-82EFD4C600B6}" type="sibTrans" cxnId="{9CEF1404-7D01-42B1-821A-549937D3CF38}">
      <dgm:prSet/>
      <dgm:spPr/>
      <dgm:t>
        <a:bodyPr/>
        <a:lstStyle/>
        <a:p>
          <a:endParaRPr lang="en-GB" sz="900">
            <a:latin typeface="Arial" panose="020B0604020202020204" pitchFamily="34" charset="0"/>
            <a:cs typeface="Arial" panose="020B0604020202020204" pitchFamily="34" charset="0"/>
          </a:endParaRPr>
        </a:p>
      </dgm:t>
    </dgm:pt>
    <dgm:pt modelId="{EF17C164-E7A8-4997-BBDC-5A3A60BB9C11}">
      <dgm:prSet phldrT="[Text]" custT="1"/>
      <dgm:spPr/>
      <dgm:t>
        <a:bodyPr lIns="72000"/>
        <a:lstStyle/>
        <a:p>
          <a:pPr>
            <a:lnSpc>
              <a:spcPct val="90000"/>
            </a:lnSpc>
            <a:spcBef>
              <a:spcPts val="1200"/>
            </a:spcBef>
          </a:pPr>
          <a:r>
            <a:rPr lang="en-GB" sz="900" kern="1200">
              <a:latin typeface="Arial" panose="020B0604020202020204" pitchFamily="34" charset="0"/>
              <a:cs typeface="Arial" panose="020B0604020202020204" pitchFamily="34" charset="0"/>
            </a:rPr>
            <a:t>  Appendix A (Maps)</a:t>
          </a:r>
        </a:p>
      </dgm:t>
    </dgm:pt>
    <dgm:pt modelId="{B1C6A0CE-2647-4F6F-887A-D730D554CE1A}" type="parTrans" cxnId="{B7BE315D-6EA4-4442-B49C-B843566223CC}">
      <dgm:prSet/>
      <dgm:spPr/>
      <dgm:t>
        <a:bodyPr/>
        <a:lstStyle/>
        <a:p>
          <a:endParaRPr lang="en-GB" sz="900">
            <a:latin typeface="Arial" panose="020B0604020202020204" pitchFamily="34" charset="0"/>
            <a:cs typeface="Arial" panose="020B0604020202020204" pitchFamily="34" charset="0"/>
          </a:endParaRPr>
        </a:p>
      </dgm:t>
    </dgm:pt>
    <dgm:pt modelId="{F9EAEC85-4A6B-4AFB-B9F3-857BEE80A4CA}" type="sibTrans" cxnId="{B7BE315D-6EA4-4442-B49C-B843566223CC}">
      <dgm:prSet/>
      <dgm:spPr/>
      <dgm:t>
        <a:bodyPr/>
        <a:lstStyle/>
        <a:p>
          <a:endParaRPr lang="en-GB" sz="900">
            <a:latin typeface="Arial" panose="020B0604020202020204" pitchFamily="34" charset="0"/>
            <a:cs typeface="Arial" panose="020B0604020202020204" pitchFamily="34" charset="0"/>
          </a:endParaRPr>
        </a:p>
      </dgm:t>
    </dgm:pt>
    <dgm:pt modelId="{D6F7F65B-3254-4CA7-9271-6C2AFA4D7C1F}">
      <dgm:prSet custT="1"/>
      <dgm:spPr/>
      <dgm:t>
        <a:bodyPr/>
        <a:lstStyle/>
        <a:p>
          <a:r>
            <a:rPr lang="en-GB" sz="1000">
              <a:latin typeface="Arial" panose="020B0604020202020204" pitchFamily="34" charset="0"/>
              <a:cs typeface="Arial" panose="020B0604020202020204" pitchFamily="34" charset="0"/>
            </a:rPr>
            <a:t>Objectives for managing local flood risk</a:t>
          </a:r>
        </a:p>
      </dgm:t>
    </dgm:pt>
    <dgm:pt modelId="{027A7A19-1FBB-47D9-A658-E7CFF80F05BF}" type="parTrans" cxnId="{B41C2C47-A8B7-4BF2-A1A7-631A3A882894}">
      <dgm:prSet/>
      <dgm:spPr/>
      <dgm:t>
        <a:bodyPr/>
        <a:lstStyle/>
        <a:p>
          <a:endParaRPr lang="en-GB" sz="900">
            <a:latin typeface="Arial" panose="020B0604020202020204" pitchFamily="34" charset="0"/>
            <a:cs typeface="Arial" panose="020B0604020202020204" pitchFamily="34" charset="0"/>
          </a:endParaRPr>
        </a:p>
      </dgm:t>
    </dgm:pt>
    <dgm:pt modelId="{6137F8DF-E372-4C04-8D98-54C11DF43B06}" type="sibTrans" cxnId="{B41C2C47-A8B7-4BF2-A1A7-631A3A882894}">
      <dgm:prSet/>
      <dgm:spPr/>
      <dgm:t>
        <a:bodyPr/>
        <a:lstStyle/>
        <a:p>
          <a:endParaRPr lang="en-GB" sz="900">
            <a:latin typeface="Arial" panose="020B0604020202020204" pitchFamily="34" charset="0"/>
            <a:cs typeface="Arial" panose="020B0604020202020204" pitchFamily="34" charset="0"/>
          </a:endParaRPr>
        </a:p>
      </dgm:t>
    </dgm:pt>
    <dgm:pt modelId="{01E9D26E-7BC0-4981-92B4-5C3E290C6636}">
      <dgm:prSet custT="1"/>
      <dgm:spPr/>
      <dgm:t>
        <a:bodyPr/>
        <a:lstStyle/>
        <a:p>
          <a:r>
            <a:rPr lang="en-GB" sz="1000">
              <a:latin typeface="Arial" panose="020B0604020202020204" pitchFamily="34" charset="0"/>
              <a:cs typeface="Arial" panose="020B0604020202020204" pitchFamily="34" charset="0"/>
            </a:rPr>
            <a:t>Measures proposed to deliver the objectives</a:t>
          </a:r>
        </a:p>
      </dgm:t>
    </dgm:pt>
    <dgm:pt modelId="{F0016B42-0BAD-4062-834D-9FD2A30F0655}" type="parTrans" cxnId="{B9F6B56D-6929-45F7-B790-6385DCE04C9F}">
      <dgm:prSet/>
      <dgm:spPr/>
      <dgm:t>
        <a:bodyPr/>
        <a:lstStyle/>
        <a:p>
          <a:endParaRPr lang="en-GB" sz="900">
            <a:latin typeface="Arial" panose="020B0604020202020204" pitchFamily="34" charset="0"/>
            <a:cs typeface="Arial" panose="020B0604020202020204" pitchFamily="34" charset="0"/>
          </a:endParaRPr>
        </a:p>
      </dgm:t>
    </dgm:pt>
    <dgm:pt modelId="{53E24E83-E4F5-46EF-B1F1-1FA1E8159D4A}" type="sibTrans" cxnId="{B9F6B56D-6929-45F7-B790-6385DCE04C9F}">
      <dgm:prSet/>
      <dgm:spPr/>
      <dgm:t>
        <a:bodyPr/>
        <a:lstStyle/>
        <a:p>
          <a:endParaRPr lang="en-GB" sz="900">
            <a:latin typeface="Arial" panose="020B0604020202020204" pitchFamily="34" charset="0"/>
            <a:cs typeface="Arial" panose="020B0604020202020204" pitchFamily="34" charset="0"/>
          </a:endParaRPr>
        </a:p>
      </dgm:t>
    </dgm:pt>
    <dgm:pt modelId="{D1E2AE78-9A81-4D43-AE4A-C2EDDEDF40A2}">
      <dgm:prSet custT="1"/>
      <dgm:spPr/>
      <dgm:t>
        <a:bodyPr/>
        <a:lstStyle/>
        <a:p>
          <a:pPr marL="144000" indent="-72000">
            <a:lnSpc>
              <a:spcPct val="150000"/>
            </a:lnSpc>
            <a:spcBef>
              <a:spcPts val="2400"/>
            </a:spcBef>
          </a:pPr>
          <a:r>
            <a:rPr lang="en-GB" sz="900">
              <a:latin typeface="Arial" panose="020B0604020202020204" pitchFamily="34" charset="0"/>
              <a:cs typeface="Arial" panose="020B0604020202020204" pitchFamily="34" charset="0"/>
            </a:rPr>
            <a:t>  Section 5</a:t>
          </a:r>
        </a:p>
      </dgm:t>
    </dgm:pt>
    <dgm:pt modelId="{C1D7C45F-2CDE-4BA5-B604-097A631DCADE}" type="parTrans" cxnId="{DBEB0AD3-C7F0-4917-BE9A-871CC8A0B00E}">
      <dgm:prSet/>
      <dgm:spPr/>
      <dgm:t>
        <a:bodyPr/>
        <a:lstStyle/>
        <a:p>
          <a:endParaRPr lang="en-GB" sz="900">
            <a:latin typeface="Arial" panose="020B0604020202020204" pitchFamily="34" charset="0"/>
            <a:cs typeface="Arial" panose="020B0604020202020204" pitchFamily="34" charset="0"/>
          </a:endParaRPr>
        </a:p>
      </dgm:t>
    </dgm:pt>
    <dgm:pt modelId="{D6B09A76-389D-4712-8992-CEACBC474A55}" type="sibTrans" cxnId="{DBEB0AD3-C7F0-4917-BE9A-871CC8A0B00E}">
      <dgm:prSet/>
      <dgm:spPr/>
      <dgm:t>
        <a:bodyPr/>
        <a:lstStyle/>
        <a:p>
          <a:endParaRPr lang="en-GB" sz="900">
            <a:latin typeface="Arial" panose="020B0604020202020204" pitchFamily="34" charset="0"/>
            <a:cs typeface="Arial" panose="020B0604020202020204" pitchFamily="34" charset="0"/>
          </a:endParaRPr>
        </a:p>
      </dgm:t>
    </dgm:pt>
    <dgm:pt modelId="{2DA48B06-89ED-4974-81B5-2AAB1DF80B2E}">
      <dgm:prSet custT="1"/>
      <dgm:spPr/>
      <dgm:t>
        <a:bodyPr/>
        <a:lstStyle/>
        <a:p>
          <a:pPr marL="144000" indent="-72000">
            <a:lnSpc>
              <a:spcPct val="90000"/>
            </a:lnSpc>
            <a:spcBef>
              <a:spcPct val="0"/>
            </a:spcBef>
          </a:pPr>
          <a:r>
            <a:rPr lang="en-GB" sz="900">
              <a:latin typeface="Arial" panose="020B0604020202020204" pitchFamily="34" charset="0"/>
              <a:cs typeface="Arial" panose="020B0604020202020204" pitchFamily="34" charset="0"/>
            </a:rPr>
            <a:t>  Action Plan (Appendix B)</a:t>
          </a:r>
        </a:p>
      </dgm:t>
    </dgm:pt>
    <dgm:pt modelId="{BC0339B7-17F3-49E6-BF6C-1B32A534CDA2}" type="parTrans" cxnId="{49ADD322-49BE-45EE-8032-54C04EA740E3}">
      <dgm:prSet/>
      <dgm:spPr/>
      <dgm:t>
        <a:bodyPr/>
        <a:lstStyle/>
        <a:p>
          <a:endParaRPr lang="en-GB" sz="900">
            <a:latin typeface="Arial" panose="020B0604020202020204" pitchFamily="34" charset="0"/>
            <a:cs typeface="Arial" panose="020B0604020202020204" pitchFamily="34" charset="0"/>
          </a:endParaRPr>
        </a:p>
      </dgm:t>
    </dgm:pt>
    <dgm:pt modelId="{AA147E01-69C1-45ED-ADE7-34536ED50D9D}" type="sibTrans" cxnId="{49ADD322-49BE-45EE-8032-54C04EA740E3}">
      <dgm:prSet/>
      <dgm:spPr/>
      <dgm:t>
        <a:bodyPr/>
        <a:lstStyle/>
        <a:p>
          <a:endParaRPr lang="en-GB" sz="900">
            <a:latin typeface="Arial" panose="020B0604020202020204" pitchFamily="34" charset="0"/>
            <a:cs typeface="Arial" panose="020B0604020202020204" pitchFamily="34" charset="0"/>
          </a:endParaRPr>
        </a:p>
      </dgm:t>
    </dgm:pt>
    <dgm:pt modelId="{6A936EF2-3F1F-40AF-A85A-E45472FDD7D3}">
      <dgm:prSet custT="1"/>
      <dgm:spPr/>
      <dgm:t>
        <a:bodyPr/>
        <a:lstStyle/>
        <a:p>
          <a:r>
            <a:rPr lang="en-GB" sz="1000">
              <a:latin typeface="Arial" panose="020B0604020202020204" pitchFamily="34" charset="0"/>
              <a:cs typeface="Arial" panose="020B0604020202020204" pitchFamily="34" charset="0"/>
            </a:rPr>
            <a:t>How the Strategy contributes to the achievement of Environmental Objectives</a:t>
          </a:r>
        </a:p>
      </dgm:t>
    </dgm:pt>
    <dgm:pt modelId="{0D980510-9698-46D2-B71D-DB5A5072160C}" type="parTrans" cxnId="{9796EC8C-4B86-4A7D-8488-1F00AC41DC40}">
      <dgm:prSet/>
      <dgm:spPr/>
      <dgm:t>
        <a:bodyPr/>
        <a:lstStyle/>
        <a:p>
          <a:endParaRPr lang="en-GB" sz="900">
            <a:latin typeface="Arial" panose="020B0604020202020204" pitchFamily="34" charset="0"/>
            <a:cs typeface="Arial" panose="020B0604020202020204" pitchFamily="34" charset="0"/>
          </a:endParaRPr>
        </a:p>
      </dgm:t>
    </dgm:pt>
    <dgm:pt modelId="{4661E796-E7E7-448A-804D-DBF6A6CA97F5}" type="sibTrans" cxnId="{9796EC8C-4B86-4A7D-8488-1F00AC41DC40}">
      <dgm:prSet/>
      <dgm:spPr/>
      <dgm:t>
        <a:bodyPr/>
        <a:lstStyle/>
        <a:p>
          <a:endParaRPr lang="en-GB" sz="900">
            <a:latin typeface="Arial" panose="020B0604020202020204" pitchFamily="34" charset="0"/>
            <a:cs typeface="Arial" panose="020B0604020202020204" pitchFamily="34" charset="0"/>
          </a:endParaRPr>
        </a:p>
      </dgm:t>
    </dgm:pt>
    <dgm:pt modelId="{B2C79213-F7A9-4AFC-9164-0EE477969B3B}">
      <dgm:prSet custT="1"/>
      <dgm:spPr/>
      <dgm:t>
        <a:bodyPr/>
        <a:lstStyle/>
        <a:p>
          <a:pPr marL="144000" indent="-72000">
            <a:lnSpc>
              <a:spcPct val="100000"/>
            </a:lnSpc>
          </a:pPr>
          <a:r>
            <a:rPr lang="en-GB" sz="900">
              <a:latin typeface="Arial" panose="020B0604020202020204" pitchFamily="34" charset="0"/>
              <a:cs typeface="Arial" panose="020B0604020202020204" pitchFamily="34" charset="0"/>
            </a:rPr>
            <a:t>  Section 6</a:t>
          </a:r>
        </a:p>
      </dgm:t>
    </dgm:pt>
    <dgm:pt modelId="{4C5A8F14-04E7-4AAD-803F-A710F4433056}" type="parTrans" cxnId="{C17DEBA4-AC0A-487C-B976-0F8BFC6D0B79}">
      <dgm:prSet/>
      <dgm:spPr/>
      <dgm:t>
        <a:bodyPr/>
        <a:lstStyle/>
        <a:p>
          <a:endParaRPr lang="en-GB" sz="900">
            <a:latin typeface="Arial" panose="020B0604020202020204" pitchFamily="34" charset="0"/>
            <a:cs typeface="Arial" panose="020B0604020202020204" pitchFamily="34" charset="0"/>
          </a:endParaRPr>
        </a:p>
      </dgm:t>
    </dgm:pt>
    <dgm:pt modelId="{BF8D53ED-483A-4F4E-AA9B-B37C0343DC78}" type="sibTrans" cxnId="{C17DEBA4-AC0A-487C-B976-0F8BFC6D0B79}">
      <dgm:prSet/>
      <dgm:spPr/>
      <dgm:t>
        <a:bodyPr/>
        <a:lstStyle/>
        <a:p>
          <a:endParaRPr lang="en-GB" sz="900">
            <a:latin typeface="Arial" panose="020B0604020202020204" pitchFamily="34" charset="0"/>
            <a:cs typeface="Arial" panose="020B0604020202020204" pitchFamily="34" charset="0"/>
          </a:endParaRPr>
        </a:p>
      </dgm:t>
    </dgm:pt>
    <dgm:pt modelId="{9226FB18-C17C-4E27-800B-79FCCA836FBB}">
      <dgm:prSet custT="1"/>
      <dgm:spPr/>
      <dgm:t>
        <a:bodyPr/>
        <a:lstStyle/>
        <a:p>
          <a:pPr marL="144000" indent="-72000">
            <a:lnSpc>
              <a:spcPct val="100000"/>
            </a:lnSpc>
          </a:pPr>
          <a:r>
            <a:rPr lang="en-GB" sz="900">
              <a:latin typeface="Arial" panose="020B0604020202020204" pitchFamily="34" charset="0"/>
              <a:cs typeface="Arial" panose="020B0604020202020204" pitchFamily="34" charset="0"/>
            </a:rPr>
            <a:t>  Strategic Environmental Assessment</a:t>
          </a:r>
        </a:p>
      </dgm:t>
    </dgm:pt>
    <dgm:pt modelId="{35012E1F-637D-46E9-952C-BE7D5365D4EE}" type="parTrans" cxnId="{6398DDA2-F7F9-4635-8CFA-CB00996E4DC9}">
      <dgm:prSet/>
      <dgm:spPr/>
      <dgm:t>
        <a:bodyPr/>
        <a:lstStyle/>
        <a:p>
          <a:endParaRPr lang="en-GB" sz="900">
            <a:latin typeface="Arial" panose="020B0604020202020204" pitchFamily="34" charset="0"/>
            <a:cs typeface="Arial" panose="020B0604020202020204" pitchFamily="34" charset="0"/>
          </a:endParaRPr>
        </a:p>
      </dgm:t>
    </dgm:pt>
    <dgm:pt modelId="{FCDBDFFF-C2FC-43F9-9A23-174B76E792F4}" type="sibTrans" cxnId="{6398DDA2-F7F9-4635-8CFA-CB00996E4DC9}">
      <dgm:prSet/>
      <dgm:spPr/>
      <dgm:t>
        <a:bodyPr/>
        <a:lstStyle/>
        <a:p>
          <a:endParaRPr lang="en-GB" sz="900">
            <a:latin typeface="Arial" panose="020B0604020202020204" pitchFamily="34" charset="0"/>
            <a:cs typeface="Arial" panose="020B0604020202020204" pitchFamily="34" charset="0"/>
          </a:endParaRPr>
        </a:p>
      </dgm:t>
    </dgm:pt>
    <dgm:pt modelId="{E73EBADA-F9F9-4F6C-8887-E8419937557E}">
      <dgm:prSet custT="1"/>
      <dgm:spPr/>
      <dgm:t>
        <a:bodyPr/>
        <a:lstStyle/>
        <a:p>
          <a:r>
            <a:rPr lang="en-GB" sz="1000">
              <a:latin typeface="Arial" panose="020B0604020202020204" pitchFamily="34" charset="0"/>
              <a:cs typeface="Arial" panose="020B0604020202020204" pitchFamily="34" charset="0"/>
            </a:rPr>
            <a:t>How and when the Strategy will be  monitored and reviewed</a:t>
          </a:r>
        </a:p>
      </dgm:t>
    </dgm:pt>
    <dgm:pt modelId="{723601A0-BE8A-4FD3-983F-D1C0953B9D4D}" type="parTrans" cxnId="{1FB5ECF3-E70A-4321-B6FC-DC2A731BC560}">
      <dgm:prSet/>
      <dgm:spPr/>
      <dgm:t>
        <a:bodyPr/>
        <a:lstStyle/>
        <a:p>
          <a:endParaRPr lang="en-GB" sz="900">
            <a:latin typeface="Arial" panose="020B0604020202020204" pitchFamily="34" charset="0"/>
            <a:cs typeface="Arial" panose="020B0604020202020204" pitchFamily="34" charset="0"/>
          </a:endParaRPr>
        </a:p>
      </dgm:t>
    </dgm:pt>
    <dgm:pt modelId="{14B7C79D-B3AB-4A9A-8837-0F151542D9B5}" type="sibTrans" cxnId="{1FB5ECF3-E70A-4321-B6FC-DC2A731BC560}">
      <dgm:prSet/>
      <dgm:spPr/>
      <dgm:t>
        <a:bodyPr/>
        <a:lstStyle/>
        <a:p>
          <a:endParaRPr lang="en-GB" sz="900">
            <a:latin typeface="Arial" panose="020B0604020202020204" pitchFamily="34" charset="0"/>
            <a:cs typeface="Arial" panose="020B0604020202020204" pitchFamily="34" charset="0"/>
          </a:endParaRPr>
        </a:p>
      </dgm:t>
    </dgm:pt>
    <dgm:pt modelId="{3DEAD67E-C024-49A0-94A0-4852E213472D}">
      <dgm:prSet custT="1"/>
      <dgm:spPr/>
      <dgm:t>
        <a:bodyPr/>
        <a:lstStyle/>
        <a:p>
          <a:pPr marL="144000" indent="-72000">
            <a:lnSpc>
              <a:spcPct val="100000"/>
            </a:lnSpc>
          </a:pPr>
          <a:r>
            <a:rPr lang="en-GB" sz="900">
              <a:latin typeface="Arial" panose="020B0604020202020204" pitchFamily="34" charset="0"/>
              <a:cs typeface="Arial" panose="020B0604020202020204" pitchFamily="34" charset="0"/>
            </a:rPr>
            <a:t>  Habitats Regulations Assessment Screening</a:t>
          </a:r>
        </a:p>
      </dgm:t>
    </dgm:pt>
    <dgm:pt modelId="{16590F3C-EFAB-4194-9A29-093E81629FBE}" type="parTrans" cxnId="{B312CE84-6EE8-43EE-A439-86251033051C}">
      <dgm:prSet/>
      <dgm:spPr/>
      <dgm:t>
        <a:bodyPr/>
        <a:lstStyle/>
        <a:p>
          <a:endParaRPr lang="en-GB" sz="900"/>
        </a:p>
      </dgm:t>
    </dgm:pt>
    <dgm:pt modelId="{EA7763DB-B1DD-4B5A-AEC3-6289CFEDCCE7}" type="sibTrans" cxnId="{B312CE84-6EE8-43EE-A439-86251033051C}">
      <dgm:prSet/>
      <dgm:spPr/>
      <dgm:t>
        <a:bodyPr/>
        <a:lstStyle/>
        <a:p>
          <a:endParaRPr lang="en-GB" sz="900"/>
        </a:p>
      </dgm:t>
    </dgm:pt>
    <dgm:pt modelId="{96852059-01A8-44EB-92E6-E58372514A07}">
      <dgm:prSet custT="1"/>
      <dgm:spPr/>
      <dgm:t>
        <a:bodyPr/>
        <a:lstStyle/>
        <a:p>
          <a:r>
            <a:rPr lang="en-GB" sz="1000">
              <a:latin typeface="Arial" panose="020B0604020202020204" pitchFamily="34" charset="0"/>
              <a:cs typeface="Arial" panose="020B0604020202020204" pitchFamily="34" charset="0"/>
            </a:rPr>
            <a:t>Summary of the Strategy</a:t>
          </a:r>
        </a:p>
      </dgm:t>
    </dgm:pt>
    <dgm:pt modelId="{EF428903-2382-4013-A17B-992EB5B1356C}" type="parTrans" cxnId="{6FB6F998-B076-462D-9ED3-7E6B7DA138DF}">
      <dgm:prSet/>
      <dgm:spPr/>
      <dgm:t>
        <a:bodyPr/>
        <a:lstStyle/>
        <a:p>
          <a:endParaRPr lang="en-GB" sz="900"/>
        </a:p>
      </dgm:t>
    </dgm:pt>
    <dgm:pt modelId="{3749522C-41CA-4AFF-8B61-C29ADD49EC17}" type="sibTrans" cxnId="{6FB6F998-B076-462D-9ED3-7E6B7DA138DF}">
      <dgm:prSet/>
      <dgm:spPr/>
      <dgm:t>
        <a:bodyPr/>
        <a:lstStyle/>
        <a:p>
          <a:endParaRPr lang="en-GB" sz="900"/>
        </a:p>
      </dgm:t>
    </dgm:pt>
    <dgm:pt modelId="{D1BB2D15-3C75-4A48-8D78-259D3D943E88}">
      <dgm:prSet custT="1"/>
      <dgm:spPr/>
      <dgm:t>
        <a:bodyPr/>
        <a:lstStyle/>
        <a:p>
          <a:pPr marL="144000" indent="-72000">
            <a:lnSpc>
              <a:spcPct val="250000"/>
            </a:lnSpc>
            <a:spcBef>
              <a:spcPts val="2400"/>
            </a:spcBef>
          </a:pPr>
          <a:r>
            <a:rPr lang="en-GB" sz="900">
              <a:latin typeface="Arial" panose="020B0604020202020204" pitchFamily="34" charset="0"/>
              <a:cs typeface="Arial" panose="020B0604020202020204" pitchFamily="34" charset="0"/>
            </a:rPr>
            <a:t>  Summary of the Strategy</a:t>
          </a:r>
        </a:p>
      </dgm:t>
    </dgm:pt>
    <dgm:pt modelId="{28D064BD-C88A-42EE-AD13-3DC17BDC0AEA}" type="parTrans" cxnId="{61AE944C-A449-43D0-A3B3-AD5243F85B73}">
      <dgm:prSet/>
      <dgm:spPr/>
      <dgm:t>
        <a:bodyPr/>
        <a:lstStyle/>
        <a:p>
          <a:endParaRPr lang="en-GB" sz="900"/>
        </a:p>
      </dgm:t>
    </dgm:pt>
    <dgm:pt modelId="{7ED74CD9-7964-4B4F-9F70-3BB28D956C1F}" type="sibTrans" cxnId="{61AE944C-A449-43D0-A3B3-AD5243F85B73}">
      <dgm:prSet/>
      <dgm:spPr/>
      <dgm:t>
        <a:bodyPr/>
        <a:lstStyle/>
        <a:p>
          <a:endParaRPr lang="en-GB" sz="900"/>
        </a:p>
      </dgm:t>
    </dgm:pt>
    <dgm:pt modelId="{400CCC68-499E-4E18-AE78-CEF8704EA75E}">
      <dgm:prSet custT="1"/>
      <dgm:spPr/>
      <dgm:t>
        <a:bodyPr/>
        <a:lstStyle/>
        <a:p>
          <a:pPr marL="144000" indent="-72000">
            <a:lnSpc>
              <a:spcPct val="250000"/>
            </a:lnSpc>
            <a:spcBef>
              <a:spcPts val="2400"/>
            </a:spcBef>
          </a:pPr>
          <a:r>
            <a:rPr lang="en-GB" sz="900">
              <a:latin typeface="Arial" panose="020B0604020202020204" pitchFamily="34" charset="0"/>
              <a:cs typeface="Arial" panose="020B0604020202020204" pitchFamily="34" charset="0"/>
            </a:rPr>
            <a:t>  Section 7</a:t>
          </a:r>
        </a:p>
      </dgm:t>
    </dgm:pt>
    <dgm:pt modelId="{37F99E72-2443-441D-9DB2-6F93AC15F83E}" type="parTrans" cxnId="{289D6D7F-85AD-47AE-B9FA-06C38BFA6B30}">
      <dgm:prSet/>
      <dgm:spPr/>
      <dgm:t>
        <a:bodyPr/>
        <a:lstStyle/>
        <a:p>
          <a:endParaRPr lang="en-GB" sz="900"/>
        </a:p>
      </dgm:t>
    </dgm:pt>
    <dgm:pt modelId="{8326D054-3760-4FC4-A909-318692BC857A}" type="sibTrans" cxnId="{289D6D7F-85AD-47AE-B9FA-06C38BFA6B30}">
      <dgm:prSet/>
      <dgm:spPr/>
      <dgm:t>
        <a:bodyPr/>
        <a:lstStyle/>
        <a:p>
          <a:endParaRPr lang="en-GB" sz="900"/>
        </a:p>
      </dgm:t>
    </dgm:pt>
    <dgm:pt modelId="{BA6A8CBB-2F69-497B-8979-740D5E1C8232}">
      <dgm:prSet phldrT="[Text]" custT="1"/>
      <dgm:spPr/>
      <dgm:t>
        <a:bodyPr/>
        <a:lstStyle/>
        <a:p>
          <a:pPr marL="144000" indent="-72000">
            <a:lnSpc>
              <a:spcPct val="250000"/>
            </a:lnSpc>
            <a:spcBef>
              <a:spcPts val="2400"/>
            </a:spcBef>
          </a:pPr>
          <a:r>
            <a:rPr lang="en-GB" sz="900">
              <a:latin typeface="Arial" panose="020B0604020202020204" pitchFamily="34" charset="0"/>
              <a:cs typeface="Arial" panose="020B0604020202020204" pitchFamily="34" charset="0"/>
            </a:rPr>
            <a:t>  Section 4</a:t>
          </a:r>
        </a:p>
      </dgm:t>
    </dgm:pt>
    <dgm:pt modelId="{57627456-C0D1-4A60-884C-920DD5C2E65C}" type="parTrans" cxnId="{E641F3CE-AEB5-4CD3-931F-A33DDE3039E7}">
      <dgm:prSet/>
      <dgm:spPr/>
      <dgm:t>
        <a:bodyPr/>
        <a:lstStyle/>
        <a:p>
          <a:endParaRPr lang="en-GB" sz="900"/>
        </a:p>
      </dgm:t>
    </dgm:pt>
    <dgm:pt modelId="{85A12EA6-600D-4A24-AE05-BCD2A771C3F4}" type="sibTrans" cxnId="{E641F3CE-AEB5-4CD3-931F-A33DDE3039E7}">
      <dgm:prSet/>
      <dgm:spPr/>
      <dgm:t>
        <a:bodyPr/>
        <a:lstStyle/>
        <a:p>
          <a:endParaRPr lang="en-GB" sz="900"/>
        </a:p>
      </dgm:t>
    </dgm:pt>
    <dgm:pt modelId="{254C8DE0-50AA-4E59-BC95-35F0B72ED811}">
      <dgm:prSet phldrT="[Text]" custT="1"/>
      <dgm:spPr/>
      <dgm:t>
        <a:bodyPr/>
        <a:lstStyle/>
        <a:p>
          <a:pPr marL="144000" indent="-72000">
            <a:lnSpc>
              <a:spcPct val="250000"/>
            </a:lnSpc>
            <a:spcBef>
              <a:spcPts val="2400"/>
            </a:spcBef>
          </a:pPr>
          <a:r>
            <a:rPr lang="en-GB" sz="900">
              <a:latin typeface="Arial" panose="020B0604020202020204" pitchFamily="34" charset="0"/>
              <a:cs typeface="Arial" panose="020B0604020202020204" pitchFamily="34" charset="0"/>
            </a:rPr>
            <a:t>  Section 3</a:t>
          </a:r>
        </a:p>
      </dgm:t>
    </dgm:pt>
    <dgm:pt modelId="{7D374F9F-27A7-4BB0-9437-09E620E75CD1}" type="parTrans" cxnId="{E890C477-945F-4E3F-8060-D025088334F6}">
      <dgm:prSet/>
      <dgm:spPr/>
      <dgm:t>
        <a:bodyPr/>
        <a:lstStyle/>
        <a:p>
          <a:endParaRPr lang="en-GB" sz="900"/>
        </a:p>
      </dgm:t>
    </dgm:pt>
    <dgm:pt modelId="{595E7D92-934F-4E0F-9149-FF310330ECCC}" type="sibTrans" cxnId="{E890C477-945F-4E3F-8060-D025088334F6}">
      <dgm:prSet/>
      <dgm:spPr/>
      <dgm:t>
        <a:bodyPr/>
        <a:lstStyle/>
        <a:p>
          <a:endParaRPr lang="en-GB" sz="900"/>
        </a:p>
      </dgm:t>
    </dgm:pt>
    <dgm:pt modelId="{F0BC46F3-A003-46D4-868B-159E9E588886}">
      <dgm:prSet phldrT="[Text]" custT="1"/>
      <dgm:spPr/>
      <dgm:t>
        <a:bodyPr lIns="72000"/>
        <a:lstStyle/>
        <a:p>
          <a:pPr>
            <a:lnSpc>
              <a:spcPct val="150000"/>
            </a:lnSpc>
            <a:spcBef>
              <a:spcPts val="2400"/>
            </a:spcBef>
          </a:pPr>
          <a:r>
            <a:rPr lang="en-GB" sz="900" kern="2000" baseline="0">
              <a:latin typeface="Arial" panose="020B0604020202020204" pitchFamily="34" charset="0"/>
              <a:cs typeface="Arial" panose="020B0604020202020204" pitchFamily="34" charset="0"/>
            </a:rPr>
            <a:t>  Section</a:t>
          </a:r>
          <a:r>
            <a:rPr lang="en-GB" sz="900" kern="1200">
              <a:latin typeface="Arial" panose="020B0604020202020204" pitchFamily="34" charset="0"/>
              <a:cs typeface="Arial" panose="020B0604020202020204" pitchFamily="34" charset="0"/>
            </a:rPr>
            <a:t> 2</a:t>
          </a:r>
        </a:p>
      </dgm:t>
      <dgm:extLst>
        <a:ext uri="{E40237B7-FDA0-4F09-8148-C483321AD2D9}">
          <dgm14:cNvPr xmlns:dgm14="http://schemas.microsoft.com/office/drawing/2010/diagram" xmlns="" id="0" name="">
            <a:hlinkClick xmlns:r="http://schemas.openxmlformats.org/officeDocument/2006/relationships" r:id="rId1"/>
          </dgm14:cNvPr>
        </a:ext>
      </dgm:extLst>
    </dgm:pt>
    <dgm:pt modelId="{88FB3053-CAAD-49ED-9874-AE4ABD343B7F}" type="sibTrans" cxnId="{58A6F97B-5149-4437-A9C6-DE6C089CB0FB}">
      <dgm:prSet/>
      <dgm:spPr/>
      <dgm:t>
        <a:bodyPr/>
        <a:lstStyle/>
        <a:p>
          <a:endParaRPr lang="en-GB" sz="900">
            <a:latin typeface="Arial" panose="020B0604020202020204" pitchFamily="34" charset="0"/>
            <a:cs typeface="Arial" panose="020B0604020202020204" pitchFamily="34" charset="0"/>
          </a:endParaRPr>
        </a:p>
      </dgm:t>
    </dgm:pt>
    <dgm:pt modelId="{022A7899-1B1B-4FFD-8E89-A9ADD0D40A29}" type="parTrans" cxnId="{58A6F97B-5149-4437-A9C6-DE6C089CB0FB}">
      <dgm:prSet/>
      <dgm:spPr/>
      <dgm:t>
        <a:bodyPr/>
        <a:lstStyle/>
        <a:p>
          <a:endParaRPr lang="en-GB" sz="900">
            <a:latin typeface="Arial" panose="020B0604020202020204" pitchFamily="34" charset="0"/>
            <a:cs typeface="Arial" panose="020B0604020202020204" pitchFamily="34" charset="0"/>
          </a:endParaRPr>
        </a:p>
      </dgm:t>
    </dgm:pt>
    <dgm:pt modelId="{8C9E3E9B-CBD7-417C-A002-102B462500C7}">
      <dgm:prSet custT="1"/>
      <dgm:spPr/>
      <dgm:t>
        <a:bodyPr/>
        <a:lstStyle/>
        <a:p>
          <a:r>
            <a:rPr lang="en-GB" sz="1100">
              <a:latin typeface="Arial" panose="020B0604020202020204" pitchFamily="34" charset="0"/>
              <a:cs typeface="Arial" panose="020B0604020202020204" pitchFamily="34" charset="0"/>
            </a:rPr>
            <a:t>London Borough of Sutton Strategy Document Structure</a:t>
          </a:r>
        </a:p>
      </dgm:t>
    </dgm:pt>
    <dgm:pt modelId="{2CFC2BEA-265A-4BA7-B9DD-7ED612FD0B09}" type="parTrans" cxnId="{C2FD94C7-F91F-4CEF-AEB9-72C00E113355}">
      <dgm:prSet/>
      <dgm:spPr/>
      <dgm:t>
        <a:bodyPr/>
        <a:lstStyle/>
        <a:p>
          <a:endParaRPr lang="en-GB" sz="900"/>
        </a:p>
      </dgm:t>
    </dgm:pt>
    <dgm:pt modelId="{8DD6ED18-D86E-4EC2-9113-B94767CA24D6}" type="sibTrans" cxnId="{C2FD94C7-F91F-4CEF-AEB9-72C00E113355}">
      <dgm:prSet/>
      <dgm:spPr/>
      <dgm:t>
        <a:bodyPr/>
        <a:lstStyle/>
        <a:p>
          <a:endParaRPr lang="en-GB" sz="900"/>
        </a:p>
      </dgm:t>
    </dgm:pt>
    <dgm:pt modelId="{1C7817EF-BCF9-405B-88AA-89E50B6BA5A7}" type="pres">
      <dgm:prSet presAssocID="{885FEA4D-0C57-49AD-B870-35C29A93A825}" presName="Name0" presStyleCnt="0">
        <dgm:presLayoutVars>
          <dgm:dir/>
          <dgm:animLvl val="lvl"/>
          <dgm:resizeHandles/>
        </dgm:presLayoutVars>
      </dgm:prSet>
      <dgm:spPr/>
      <dgm:t>
        <a:bodyPr/>
        <a:lstStyle/>
        <a:p>
          <a:endParaRPr lang="en-GB"/>
        </a:p>
      </dgm:t>
    </dgm:pt>
    <dgm:pt modelId="{6F001090-461F-4A63-851D-C6A885AD1409}" type="pres">
      <dgm:prSet presAssocID="{8C9E3E9B-CBD7-417C-A002-102B462500C7}" presName="linNode" presStyleCnt="0"/>
      <dgm:spPr/>
    </dgm:pt>
    <dgm:pt modelId="{F0EDB5D6-2C75-4A96-8F56-40B5F769BD50}" type="pres">
      <dgm:prSet presAssocID="{8C9E3E9B-CBD7-417C-A002-102B462500C7}" presName="parentShp" presStyleLbl="node1" presStyleIdx="0" presStyleCnt="8" custScaleX="250000" custScaleY="60279">
        <dgm:presLayoutVars>
          <dgm:bulletEnabled val="1"/>
        </dgm:presLayoutVars>
      </dgm:prSet>
      <dgm:spPr>
        <a:prstGeom prst="rect">
          <a:avLst/>
        </a:prstGeom>
      </dgm:spPr>
      <dgm:t>
        <a:bodyPr/>
        <a:lstStyle/>
        <a:p>
          <a:endParaRPr lang="en-GB"/>
        </a:p>
      </dgm:t>
    </dgm:pt>
    <dgm:pt modelId="{2C00F9CF-8110-4553-9766-DC5660324152}" type="pres">
      <dgm:prSet presAssocID="{8C9E3E9B-CBD7-417C-A002-102B462500C7}" presName="childShp" presStyleLbl="bgAccFollowNode1" presStyleIdx="0" presStyleCnt="8" custFlipHor="0" custScaleX="138" custScaleY="225">
        <dgm:presLayoutVars>
          <dgm:bulletEnabled val="1"/>
        </dgm:presLayoutVars>
      </dgm:prSet>
      <dgm:spPr>
        <a:prstGeom prst="rect">
          <a:avLst/>
        </a:prstGeom>
      </dgm:spPr>
    </dgm:pt>
    <dgm:pt modelId="{FD7B84AA-A977-4E85-8E14-F9A6E49AF824}" type="pres">
      <dgm:prSet presAssocID="{8DD6ED18-D86E-4EC2-9113-B94767CA24D6}" presName="spacing" presStyleCnt="0"/>
      <dgm:spPr/>
    </dgm:pt>
    <dgm:pt modelId="{077A2CEF-AE14-43D1-9DE7-BB11D2FBDCE0}" type="pres">
      <dgm:prSet presAssocID="{48723048-B359-4EB5-AAB1-7759836517BC}" presName="linNode" presStyleCnt="0"/>
      <dgm:spPr/>
    </dgm:pt>
    <dgm:pt modelId="{0000A1E7-4B59-44BB-9D3E-89840DF8E5EF}" type="pres">
      <dgm:prSet presAssocID="{48723048-B359-4EB5-AAB1-7759836517BC}" presName="parentShp" presStyleLbl="node1" presStyleIdx="1" presStyleCnt="8" custScaleX="103480">
        <dgm:presLayoutVars>
          <dgm:bulletEnabled val="1"/>
        </dgm:presLayoutVars>
      </dgm:prSet>
      <dgm:spPr/>
      <dgm:t>
        <a:bodyPr/>
        <a:lstStyle/>
        <a:p>
          <a:endParaRPr lang="en-GB"/>
        </a:p>
      </dgm:t>
    </dgm:pt>
    <dgm:pt modelId="{DCD0AE66-6284-4753-B7F0-30B13D750767}" type="pres">
      <dgm:prSet presAssocID="{48723048-B359-4EB5-AAB1-7759836517BC}" presName="childShp" presStyleLbl="bgAccFollowNode1" presStyleIdx="1" presStyleCnt="8" custScaleX="110000" custScaleY="110000">
        <dgm:presLayoutVars>
          <dgm:bulletEnabled val="1"/>
        </dgm:presLayoutVars>
      </dgm:prSet>
      <dgm:spPr/>
      <dgm:t>
        <a:bodyPr/>
        <a:lstStyle/>
        <a:p>
          <a:endParaRPr lang="en-GB"/>
        </a:p>
      </dgm:t>
    </dgm:pt>
    <dgm:pt modelId="{25531A12-1F1E-41DD-8A18-FF2B7885BC88}" type="pres">
      <dgm:prSet presAssocID="{558CBC10-7FF3-4939-B146-13DA296091D2}" presName="spacing" presStyleCnt="0"/>
      <dgm:spPr/>
    </dgm:pt>
    <dgm:pt modelId="{EF9787F8-332D-43E8-9430-78423D2F863A}" type="pres">
      <dgm:prSet presAssocID="{B0B4FF23-5711-4906-9575-9C3C6309A572}" presName="linNode" presStyleCnt="0"/>
      <dgm:spPr/>
    </dgm:pt>
    <dgm:pt modelId="{526EAAF4-5854-40C7-B1D6-F97F7FFC0198}" type="pres">
      <dgm:prSet presAssocID="{B0B4FF23-5711-4906-9575-9C3C6309A572}" presName="parentShp" presStyleLbl="node1" presStyleIdx="2" presStyleCnt="8" custScaleX="103480">
        <dgm:presLayoutVars>
          <dgm:bulletEnabled val="1"/>
        </dgm:presLayoutVars>
      </dgm:prSet>
      <dgm:spPr/>
      <dgm:t>
        <a:bodyPr/>
        <a:lstStyle/>
        <a:p>
          <a:endParaRPr lang="en-GB"/>
        </a:p>
      </dgm:t>
    </dgm:pt>
    <dgm:pt modelId="{F72E8E15-6B49-4A1C-830A-0A1222BB93A7}" type="pres">
      <dgm:prSet presAssocID="{B0B4FF23-5711-4906-9575-9C3C6309A572}" presName="childShp" presStyleLbl="bgAccFollowNode1" presStyleIdx="2" presStyleCnt="8" custScaleX="110000" custScaleY="110000">
        <dgm:presLayoutVars>
          <dgm:bulletEnabled val="1"/>
        </dgm:presLayoutVars>
      </dgm:prSet>
      <dgm:spPr/>
      <dgm:t>
        <a:bodyPr/>
        <a:lstStyle/>
        <a:p>
          <a:endParaRPr lang="en-GB"/>
        </a:p>
      </dgm:t>
    </dgm:pt>
    <dgm:pt modelId="{BD608B95-1688-4A67-97D5-F409E0ABB374}" type="pres">
      <dgm:prSet presAssocID="{E317A5A1-AF26-4E0D-A39A-82EFD4C600B6}" presName="spacing" presStyleCnt="0"/>
      <dgm:spPr/>
    </dgm:pt>
    <dgm:pt modelId="{CF9C56BC-7C05-4244-89D3-D122A00AE764}" type="pres">
      <dgm:prSet presAssocID="{D6F7F65B-3254-4CA7-9271-6C2AFA4D7C1F}" presName="linNode" presStyleCnt="0"/>
      <dgm:spPr/>
    </dgm:pt>
    <dgm:pt modelId="{9FCC4D35-CEEA-457C-BC71-B95A296618D2}" type="pres">
      <dgm:prSet presAssocID="{D6F7F65B-3254-4CA7-9271-6C2AFA4D7C1F}" presName="parentShp" presStyleLbl="node1" presStyleIdx="3" presStyleCnt="8" custScaleX="103480">
        <dgm:presLayoutVars>
          <dgm:bulletEnabled val="1"/>
        </dgm:presLayoutVars>
      </dgm:prSet>
      <dgm:spPr/>
      <dgm:t>
        <a:bodyPr/>
        <a:lstStyle/>
        <a:p>
          <a:endParaRPr lang="en-GB"/>
        </a:p>
      </dgm:t>
    </dgm:pt>
    <dgm:pt modelId="{48AF9EC5-3D69-49FA-A13C-6BBDEE5F32EC}" type="pres">
      <dgm:prSet presAssocID="{D6F7F65B-3254-4CA7-9271-6C2AFA4D7C1F}" presName="childShp" presStyleLbl="bgAccFollowNode1" presStyleIdx="3" presStyleCnt="8" custScaleX="110000" custScaleY="110000">
        <dgm:presLayoutVars>
          <dgm:bulletEnabled val="1"/>
        </dgm:presLayoutVars>
      </dgm:prSet>
      <dgm:spPr/>
      <dgm:t>
        <a:bodyPr/>
        <a:lstStyle/>
        <a:p>
          <a:endParaRPr lang="en-GB"/>
        </a:p>
      </dgm:t>
    </dgm:pt>
    <dgm:pt modelId="{704845B9-533D-45E3-B204-9747519051B3}" type="pres">
      <dgm:prSet presAssocID="{6137F8DF-E372-4C04-8D98-54C11DF43B06}" presName="spacing" presStyleCnt="0"/>
      <dgm:spPr/>
    </dgm:pt>
    <dgm:pt modelId="{A84F4E57-E6C0-4525-A13B-C4C96642E45F}" type="pres">
      <dgm:prSet presAssocID="{01E9D26E-7BC0-4981-92B4-5C3E290C6636}" presName="linNode" presStyleCnt="0"/>
      <dgm:spPr/>
    </dgm:pt>
    <dgm:pt modelId="{99692556-3138-40AD-AC55-8D6ACE2299A1}" type="pres">
      <dgm:prSet presAssocID="{01E9D26E-7BC0-4981-92B4-5C3E290C6636}" presName="parentShp" presStyleLbl="node1" presStyleIdx="4" presStyleCnt="8" custScaleX="103480">
        <dgm:presLayoutVars>
          <dgm:bulletEnabled val="1"/>
        </dgm:presLayoutVars>
      </dgm:prSet>
      <dgm:spPr/>
      <dgm:t>
        <a:bodyPr/>
        <a:lstStyle/>
        <a:p>
          <a:endParaRPr lang="en-GB"/>
        </a:p>
      </dgm:t>
    </dgm:pt>
    <dgm:pt modelId="{B6C463D7-03A6-48BA-BCA7-889E27D20DE9}" type="pres">
      <dgm:prSet presAssocID="{01E9D26E-7BC0-4981-92B4-5C3E290C6636}" presName="childShp" presStyleLbl="bgAccFollowNode1" presStyleIdx="4" presStyleCnt="8" custScaleX="110000" custScaleY="110000">
        <dgm:presLayoutVars>
          <dgm:bulletEnabled val="1"/>
        </dgm:presLayoutVars>
      </dgm:prSet>
      <dgm:spPr/>
      <dgm:t>
        <a:bodyPr/>
        <a:lstStyle/>
        <a:p>
          <a:endParaRPr lang="en-GB"/>
        </a:p>
      </dgm:t>
    </dgm:pt>
    <dgm:pt modelId="{B5738AA3-9DCB-4096-8861-F60FB4DA8FA0}" type="pres">
      <dgm:prSet presAssocID="{53E24E83-E4F5-46EF-B1F1-1FA1E8159D4A}" presName="spacing" presStyleCnt="0"/>
      <dgm:spPr/>
    </dgm:pt>
    <dgm:pt modelId="{1305420E-58B4-4AAA-B00F-65A3AF65D0F5}" type="pres">
      <dgm:prSet presAssocID="{6A936EF2-3F1F-40AF-A85A-E45472FDD7D3}" presName="linNode" presStyleCnt="0"/>
      <dgm:spPr/>
    </dgm:pt>
    <dgm:pt modelId="{7BAB45B2-A294-449A-ADA2-4722FB199B03}" type="pres">
      <dgm:prSet presAssocID="{6A936EF2-3F1F-40AF-A85A-E45472FDD7D3}" presName="parentShp" presStyleLbl="node1" presStyleIdx="5" presStyleCnt="8" custScaleX="103480">
        <dgm:presLayoutVars>
          <dgm:bulletEnabled val="1"/>
        </dgm:presLayoutVars>
      </dgm:prSet>
      <dgm:spPr/>
      <dgm:t>
        <a:bodyPr/>
        <a:lstStyle/>
        <a:p>
          <a:endParaRPr lang="en-GB"/>
        </a:p>
      </dgm:t>
    </dgm:pt>
    <dgm:pt modelId="{C50E2A7B-8634-49C2-995C-B2624A4FF082}" type="pres">
      <dgm:prSet presAssocID="{6A936EF2-3F1F-40AF-A85A-E45472FDD7D3}" presName="childShp" presStyleLbl="bgAccFollowNode1" presStyleIdx="5" presStyleCnt="8" custScaleX="110000" custScaleY="110000">
        <dgm:presLayoutVars>
          <dgm:bulletEnabled val="1"/>
        </dgm:presLayoutVars>
      </dgm:prSet>
      <dgm:spPr/>
      <dgm:t>
        <a:bodyPr/>
        <a:lstStyle/>
        <a:p>
          <a:endParaRPr lang="en-GB"/>
        </a:p>
      </dgm:t>
    </dgm:pt>
    <dgm:pt modelId="{78A6BCB3-4876-4F97-92ED-ECEEE6D7FB58}" type="pres">
      <dgm:prSet presAssocID="{4661E796-E7E7-448A-804D-DBF6A6CA97F5}" presName="spacing" presStyleCnt="0"/>
      <dgm:spPr/>
    </dgm:pt>
    <dgm:pt modelId="{F865C2B2-1E13-4EB3-9FA7-5526838F54BD}" type="pres">
      <dgm:prSet presAssocID="{E73EBADA-F9F9-4F6C-8887-E8419937557E}" presName="linNode" presStyleCnt="0"/>
      <dgm:spPr/>
    </dgm:pt>
    <dgm:pt modelId="{C2F0DB70-CFB2-4501-8E6C-DFCCD5A4F200}" type="pres">
      <dgm:prSet presAssocID="{E73EBADA-F9F9-4F6C-8887-E8419937557E}" presName="parentShp" presStyleLbl="node1" presStyleIdx="6" presStyleCnt="8" custScaleX="103480">
        <dgm:presLayoutVars>
          <dgm:bulletEnabled val="1"/>
        </dgm:presLayoutVars>
      </dgm:prSet>
      <dgm:spPr/>
      <dgm:t>
        <a:bodyPr/>
        <a:lstStyle/>
        <a:p>
          <a:endParaRPr lang="en-GB"/>
        </a:p>
      </dgm:t>
    </dgm:pt>
    <dgm:pt modelId="{6BEE833E-D8B1-4726-B334-BF5F31FA4270}" type="pres">
      <dgm:prSet presAssocID="{E73EBADA-F9F9-4F6C-8887-E8419937557E}" presName="childShp" presStyleLbl="bgAccFollowNode1" presStyleIdx="6" presStyleCnt="8" custScaleX="110000" custScaleY="110000">
        <dgm:presLayoutVars>
          <dgm:bulletEnabled val="1"/>
        </dgm:presLayoutVars>
      </dgm:prSet>
      <dgm:spPr/>
      <dgm:t>
        <a:bodyPr/>
        <a:lstStyle/>
        <a:p>
          <a:endParaRPr lang="en-GB"/>
        </a:p>
      </dgm:t>
    </dgm:pt>
    <dgm:pt modelId="{EE23E38C-5125-4314-97C4-E7E996C23028}" type="pres">
      <dgm:prSet presAssocID="{14B7C79D-B3AB-4A9A-8837-0F151542D9B5}" presName="spacing" presStyleCnt="0"/>
      <dgm:spPr/>
    </dgm:pt>
    <dgm:pt modelId="{A2C761E8-03A8-4BC4-BFAA-4F4B65AE0DE2}" type="pres">
      <dgm:prSet presAssocID="{96852059-01A8-44EB-92E6-E58372514A07}" presName="linNode" presStyleCnt="0"/>
      <dgm:spPr/>
    </dgm:pt>
    <dgm:pt modelId="{5F9281E6-671E-466A-9AD2-7EFF52430D63}" type="pres">
      <dgm:prSet presAssocID="{96852059-01A8-44EB-92E6-E58372514A07}" presName="parentShp" presStyleLbl="node1" presStyleIdx="7" presStyleCnt="8" custScaleX="103480">
        <dgm:presLayoutVars>
          <dgm:bulletEnabled val="1"/>
        </dgm:presLayoutVars>
      </dgm:prSet>
      <dgm:spPr/>
      <dgm:t>
        <a:bodyPr/>
        <a:lstStyle/>
        <a:p>
          <a:endParaRPr lang="en-GB"/>
        </a:p>
      </dgm:t>
    </dgm:pt>
    <dgm:pt modelId="{6B4B4B18-F76C-4E11-A2A8-29A226F3864C}" type="pres">
      <dgm:prSet presAssocID="{96852059-01A8-44EB-92E6-E58372514A07}" presName="childShp" presStyleLbl="bgAccFollowNode1" presStyleIdx="7" presStyleCnt="8" custScaleX="110000" custScaleY="110000">
        <dgm:presLayoutVars>
          <dgm:bulletEnabled val="1"/>
        </dgm:presLayoutVars>
      </dgm:prSet>
      <dgm:spPr/>
      <dgm:t>
        <a:bodyPr/>
        <a:lstStyle/>
        <a:p>
          <a:endParaRPr lang="en-GB"/>
        </a:p>
      </dgm:t>
    </dgm:pt>
  </dgm:ptLst>
  <dgm:cxnLst>
    <dgm:cxn modelId="{26EB4D1D-9C83-4042-A8B2-B0D4D04D5514}" type="presOf" srcId="{EF17C164-E7A8-4997-BBDC-5A3A60BB9C11}" destId="{DCD0AE66-6284-4753-B7F0-30B13D750767}" srcOrd="0" destOrd="1" presId="urn:microsoft.com/office/officeart/2005/8/layout/vList6"/>
    <dgm:cxn modelId="{F46F96EE-B688-47F5-A59D-DFFF8A100A1A}" type="presOf" srcId="{400CCC68-499E-4E18-AE78-CEF8704EA75E}" destId="{6BEE833E-D8B1-4726-B334-BF5F31FA4270}" srcOrd="0" destOrd="0" presId="urn:microsoft.com/office/officeart/2005/8/layout/vList6"/>
    <dgm:cxn modelId="{2137AA3A-931E-4D60-AC23-78C88A955CFA}" type="presOf" srcId="{885FEA4D-0C57-49AD-B870-35C29A93A825}" destId="{1C7817EF-BCF9-405B-88AA-89E50B6BA5A7}" srcOrd="0" destOrd="0" presId="urn:microsoft.com/office/officeart/2005/8/layout/vList6"/>
    <dgm:cxn modelId="{DBEB0AD3-C7F0-4917-BE9A-871CC8A0B00E}" srcId="{01E9D26E-7BC0-4981-92B4-5C3E290C6636}" destId="{D1E2AE78-9A81-4D43-AE4A-C2EDDEDF40A2}" srcOrd="0" destOrd="0" parTransId="{C1D7C45F-2CDE-4BA5-B604-097A631DCADE}" sibTransId="{D6B09A76-389D-4712-8992-CEACBC474A55}"/>
    <dgm:cxn modelId="{5D0F2D64-26BB-4F86-A584-38A7A91A8AFE}" type="presOf" srcId="{D1BB2D15-3C75-4A48-8D78-259D3D943E88}" destId="{6B4B4B18-F76C-4E11-A2A8-29A226F3864C}" srcOrd="0" destOrd="0" presId="urn:microsoft.com/office/officeart/2005/8/layout/vList6"/>
    <dgm:cxn modelId="{289D6D7F-85AD-47AE-B9FA-06C38BFA6B30}" srcId="{E73EBADA-F9F9-4F6C-8887-E8419937557E}" destId="{400CCC68-499E-4E18-AE78-CEF8704EA75E}" srcOrd="0" destOrd="0" parTransId="{37F99E72-2443-441D-9DB2-6F93AC15F83E}" sibTransId="{8326D054-3760-4FC4-A909-318692BC857A}"/>
    <dgm:cxn modelId="{9796EC8C-4B86-4A7D-8488-1F00AC41DC40}" srcId="{885FEA4D-0C57-49AD-B870-35C29A93A825}" destId="{6A936EF2-3F1F-40AF-A85A-E45472FDD7D3}" srcOrd="5" destOrd="0" parTransId="{0D980510-9698-46D2-B71D-DB5A5072160C}" sibTransId="{4661E796-E7E7-448A-804D-DBF6A6CA97F5}"/>
    <dgm:cxn modelId="{6398DDA2-F7F9-4635-8CFA-CB00996E4DC9}" srcId="{6A936EF2-3F1F-40AF-A85A-E45472FDD7D3}" destId="{9226FB18-C17C-4E27-800B-79FCCA836FBB}" srcOrd="1" destOrd="0" parTransId="{35012E1F-637D-46E9-952C-BE7D5365D4EE}" sibTransId="{FCDBDFFF-C2FC-43F9-9A23-174B76E792F4}"/>
    <dgm:cxn modelId="{B9F6B56D-6929-45F7-B790-6385DCE04C9F}" srcId="{885FEA4D-0C57-49AD-B870-35C29A93A825}" destId="{01E9D26E-7BC0-4981-92B4-5C3E290C6636}" srcOrd="4" destOrd="0" parTransId="{F0016B42-0BAD-4062-834D-9FD2A30F0655}" sibTransId="{53E24E83-E4F5-46EF-B1F1-1FA1E8159D4A}"/>
    <dgm:cxn modelId="{3B252ACB-B7BD-4098-AAEC-345F8B39A23E}" type="presOf" srcId="{8C9E3E9B-CBD7-417C-A002-102B462500C7}" destId="{F0EDB5D6-2C75-4A96-8F56-40B5F769BD50}" srcOrd="0" destOrd="0" presId="urn:microsoft.com/office/officeart/2005/8/layout/vList6"/>
    <dgm:cxn modelId="{A959D2A1-D969-444B-80F0-E6F3A6E08C6F}" type="presOf" srcId="{3DEAD67E-C024-49A0-94A0-4852E213472D}" destId="{C50E2A7B-8634-49C2-995C-B2624A4FF082}" srcOrd="0" destOrd="2" presId="urn:microsoft.com/office/officeart/2005/8/layout/vList6"/>
    <dgm:cxn modelId="{C6FC8CAD-0760-4CCF-90D0-E8265E0AD7A7}" type="presOf" srcId="{96852059-01A8-44EB-92E6-E58372514A07}" destId="{5F9281E6-671E-466A-9AD2-7EFF52430D63}" srcOrd="0" destOrd="0" presId="urn:microsoft.com/office/officeart/2005/8/layout/vList6"/>
    <dgm:cxn modelId="{E641F3CE-AEB5-4CD3-931F-A33DDE3039E7}" srcId="{D6F7F65B-3254-4CA7-9271-6C2AFA4D7C1F}" destId="{BA6A8CBB-2F69-497B-8979-740D5E1C8232}" srcOrd="0" destOrd="0" parTransId="{57627456-C0D1-4A60-884C-920DD5C2E65C}" sibTransId="{85A12EA6-600D-4A24-AE05-BCD2A771C3F4}"/>
    <dgm:cxn modelId="{6D76B722-5A11-4EF8-8284-DE0457B7EA77}" type="presOf" srcId="{6A936EF2-3F1F-40AF-A85A-E45472FDD7D3}" destId="{7BAB45B2-A294-449A-ADA2-4722FB199B03}" srcOrd="0" destOrd="0" presId="urn:microsoft.com/office/officeart/2005/8/layout/vList6"/>
    <dgm:cxn modelId="{9CEF1404-7D01-42B1-821A-549937D3CF38}" srcId="{885FEA4D-0C57-49AD-B870-35C29A93A825}" destId="{B0B4FF23-5711-4906-9575-9C3C6309A572}" srcOrd="2" destOrd="0" parTransId="{F5A3F9F7-8576-4486-B053-5F809D004F7A}" sibTransId="{E317A5A1-AF26-4E0D-A39A-82EFD4C600B6}"/>
    <dgm:cxn modelId="{17E1E2E9-6E80-41F0-B98D-02F894DB81D9}" type="presOf" srcId="{2DA48B06-89ED-4974-81B5-2AAB1DF80B2E}" destId="{B6C463D7-03A6-48BA-BCA7-889E27D20DE9}" srcOrd="0" destOrd="1" presId="urn:microsoft.com/office/officeart/2005/8/layout/vList6"/>
    <dgm:cxn modelId="{58A6F97B-5149-4437-A9C6-DE6C089CB0FB}" srcId="{48723048-B359-4EB5-AAB1-7759836517BC}" destId="{F0BC46F3-A003-46D4-868B-159E9E588886}" srcOrd="0" destOrd="0" parTransId="{022A7899-1B1B-4FFD-8E89-A9ADD0D40A29}" sibTransId="{88FB3053-CAAD-49ED-9874-AE4ABD343B7F}"/>
    <dgm:cxn modelId="{1FB5ECF3-E70A-4321-B6FC-DC2A731BC560}" srcId="{885FEA4D-0C57-49AD-B870-35C29A93A825}" destId="{E73EBADA-F9F9-4F6C-8887-E8419937557E}" srcOrd="6" destOrd="0" parTransId="{723601A0-BE8A-4FD3-983F-D1C0953B9D4D}" sibTransId="{14B7C79D-B3AB-4A9A-8837-0F151542D9B5}"/>
    <dgm:cxn modelId="{A3CBB1AA-91CB-4629-A3DC-A1353CF49B21}" type="presOf" srcId="{254C8DE0-50AA-4E59-BC95-35F0B72ED811}" destId="{F72E8E15-6B49-4A1C-830A-0A1222BB93A7}" srcOrd="0" destOrd="0" presId="urn:microsoft.com/office/officeart/2005/8/layout/vList6"/>
    <dgm:cxn modelId="{61AE944C-A449-43D0-A3B3-AD5243F85B73}" srcId="{96852059-01A8-44EB-92E6-E58372514A07}" destId="{D1BB2D15-3C75-4A48-8D78-259D3D943E88}" srcOrd="0" destOrd="0" parTransId="{28D064BD-C88A-42EE-AD13-3DC17BDC0AEA}" sibTransId="{7ED74CD9-7964-4B4F-9F70-3BB28D956C1F}"/>
    <dgm:cxn modelId="{6561448C-A62C-4432-ADA6-A234829311A4}" type="presOf" srcId="{48723048-B359-4EB5-AAB1-7759836517BC}" destId="{0000A1E7-4B59-44BB-9D3E-89840DF8E5EF}" srcOrd="0" destOrd="0" presId="urn:microsoft.com/office/officeart/2005/8/layout/vList6"/>
    <dgm:cxn modelId="{B41C2C47-A8B7-4BF2-A1A7-631A3A882894}" srcId="{885FEA4D-0C57-49AD-B870-35C29A93A825}" destId="{D6F7F65B-3254-4CA7-9271-6C2AFA4D7C1F}" srcOrd="3" destOrd="0" parTransId="{027A7A19-1FBB-47D9-A658-E7CFF80F05BF}" sibTransId="{6137F8DF-E372-4C04-8D98-54C11DF43B06}"/>
    <dgm:cxn modelId="{E890C477-945F-4E3F-8060-D025088334F6}" srcId="{B0B4FF23-5711-4906-9575-9C3C6309A572}" destId="{254C8DE0-50AA-4E59-BC95-35F0B72ED811}" srcOrd="0" destOrd="0" parTransId="{7D374F9F-27A7-4BB0-9437-09E620E75CD1}" sibTransId="{595E7D92-934F-4E0F-9149-FF310330ECCC}"/>
    <dgm:cxn modelId="{EDD8B550-A287-4135-AA74-7FBF3F07052D}" type="presOf" srcId="{D1E2AE78-9A81-4D43-AE4A-C2EDDEDF40A2}" destId="{B6C463D7-03A6-48BA-BCA7-889E27D20DE9}" srcOrd="0" destOrd="0" presId="urn:microsoft.com/office/officeart/2005/8/layout/vList6"/>
    <dgm:cxn modelId="{C17DEBA4-AC0A-487C-B976-0F8BFC6D0B79}" srcId="{6A936EF2-3F1F-40AF-A85A-E45472FDD7D3}" destId="{B2C79213-F7A9-4AFC-9164-0EE477969B3B}" srcOrd="0" destOrd="0" parTransId="{4C5A8F14-04E7-4AAD-803F-A710F4433056}" sibTransId="{BF8D53ED-483A-4F4E-AA9B-B37C0343DC78}"/>
    <dgm:cxn modelId="{6ED98B05-9F44-4C1B-972F-1CCE59142E8B}" type="presOf" srcId="{D6F7F65B-3254-4CA7-9271-6C2AFA4D7C1F}" destId="{9FCC4D35-CEEA-457C-BC71-B95A296618D2}" srcOrd="0" destOrd="0" presId="urn:microsoft.com/office/officeart/2005/8/layout/vList6"/>
    <dgm:cxn modelId="{D71D4BFB-E386-4F0D-B880-59AE825997CC}" srcId="{885FEA4D-0C57-49AD-B870-35C29A93A825}" destId="{48723048-B359-4EB5-AAB1-7759836517BC}" srcOrd="1" destOrd="0" parTransId="{12BAB8C6-C856-4DB2-B46A-144643ED4A1C}" sibTransId="{558CBC10-7FF3-4939-B146-13DA296091D2}"/>
    <dgm:cxn modelId="{E87311FA-9460-4A86-AC48-7B69848FB87E}" type="presOf" srcId="{01E9D26E-7BC0-4981-92B4-5C3E290C6636}" destId="{99692556-3138-40AD-AC55-8D6ACE2299A1}" srcOrd="0" destOrd="0" presId="urn:microsoft.com/office/officeart/2005/8/layout/vList6"/>
    <dgm:cxn modelId="{3D7A9380-0977-4A24-8EB5-74745A575E57}" type="presOf" srcId="{E73EBADA-F9F9-4F6C-8887-E8419937557E}" destId="{C2F0DB70-CFB2-4501-8E6C-DFCCD5A4F200}" srcOrd="0" destOrd="0" presId="urn:microsoft.com/office/officeart/2005/8/layout/vList6"/>
    <dgm:cxn modelId="{01D0B1DF-CEAA-4A1E-9F85-416871C0BF0B}" type="presOf" srcId="{B0B4FF23-5711-4906-9575-9C3C6309A572}" destId="{526EAAF4-5854-40C7-B1D6-F97F7FFC0198}" srcOrd="0" destOrd="0" presId="urn:microsoft.com/office/officeart/2005/8/layout/vList6"/>
    <dgm:cxn modelId="{B312CE84-6EE8-43EE-A439-86251033051C}" srcId="{6A936EF2-3F1F-40AF-A85A-E45472FDD7D3}" destId="{3DEAD67E-C024-49A0-94A0-4852E213472D}" srcOrd="2" destOrd="0" parTransId="{16590F3C-EFAB-4194-9A29-093E81629FBE}" sibTransId="{EA7763DB-B1DD-4B5A-AEC3-6289CFEDCCE7}"/>
    <dgm:cxn modelId="{B7BE315D-6EA4-4442-B49C-B843566223CC}" srcId="{48723048-B359-4EB5-AAB1-7759836517BC}" destId="{EF17C164-E7A8-4997-BBDC-5A3A60BB9C11}" srcOrd="1" destOrd="0" parTransId="{B1C6A0CE-2647-4F6F-887A-D730D554CE1A}" sibTransId="{F9EAEC85-4A6B-4AFB-B9F3-857BEE80A4CA}"/>
    <dgm:cxn modelId="{8586194F-1F8D-44F9-A79C-F3ACFFF743E6}" type="presOf" srcId="{B2C79213-F7A9-4AFC-9164-0EE477969B3B}" destId="{C50E2A7B-8634-49C2-995C-B2624A4FF082}" srcOrd="0" destOrd="0" presId="urn:microsoft.com/office/officeart/2005/8/layout/vList6"/>
    <dgm:cxn modelId="{DAEC78A8-544A-4FE3-96E9-C6EF9EF87BC7}" type="presOf" srcId="{9226FB18-C17C-4E27-800B-79FCCA836FBB}" destId="{C50E2A7B-8634-49C2-995C-B2624A4FF082}" srcOrd="0" destOrd="1" presId="urn:microsoft.com/office/officeart/2005/8/layout/vList6"/>
    <dgm:cxn modelId="{49ADD322-49BE-45EE-8032-54C04EA740E3}" srcId="{01E9D26E-7BC0-4981-92B4-5C3E290C6636}" destId="{2DA48B06-89ED-4974-81B5-2AAB1DF80B2E}" srcOrd="1" destOrd="0" parTransId="{BC0339B7-17F3-49E6-BF6C-1B32A534CDA2}" sibTransId="{AA147E01-69C1-45ED-ADE7-34536ED50D9D}"/>
    <dgm:cxn modelId="{C465CA71-A475-4B83-9775-4903DED9AA87}" type="presOf" srcId="{F0BC46F3-A003-46D4-868B-159E9E588886}" destId="{DCD0AE66-6284-4753-B7F0-30B13D750767}" srcOrd="0" destOrd="0" presId="urn:microsoft.com/office/officeart/2005/8/layout/vList6"/>
    <dgm:cxn modelId="{6FB6F998-B076-462D-9ED3-7E6B7DA138DF}" srcId="{885FEA4D-0C57-49AD-B870-35C29A93A825}" destId="{96852059-01A8-44EB-92E6-E58372514A07}" srcOrd="7" destOrd="0" parTransId="{EF428903-2382-4013-A17B-992EB5B1356C}" sibTransId="{3749522C-41CA-4AFF-8B61-C29ADD49EC17}"/>
    <dgm:cxn modelId="{A78E8E6F-AC13-4582-A11C-9E9780CD33A4}" type="presOf" srcId="{BA6A8CBB-2F69-497B-8979-740D5E1C8232}" destId="{48AF9EC5-3D69-49FA-A13C-6BBDEE5F32EC}" srcOrd="0" destOrd="0" presId="urn:microsoft.com/office/officeart/2005/8/layout/vList6"/>
    <dgm:cxn modelId="{C2FD94C7-F91F-4CEF-AEB9-72C00E113355}" srcId="{885FEA4D-0C57-49AD-B870-35C29A93A825}" destId="{8C9E3E9B-CBD7-417C-A002-102B462500C7}" srcOrd="0" destOrd="0" parTransId="{2CFC2BEA-265A-4BA7-B9DD-7ED612FD0B09}" sibTransId="{8DD6ED18-D86E-4EC2-9113-B94767CA24D6}"/>
    <dgm:cxn modelId="{D32EC3C3-867D-441C-BAC9-B9968738F4B0}" type="presParOf" srcId="{1C7817EF-BCF9-405B-88AA-89E50B6BA5A7}" destId="{6F001090-461F-4A63-851D-C6A885AD1409}" srcOrd="0" destOrd="0" presId="urn:microsoft.com/office/officeart/2005/8/layout/vList6"/>
    <dgm:cxn modelId="{AD95EFD0-65EA-47AF-8952-7466497AAEA1}" type="presParOf" srcId="{6F001090-461F-4A63-851D-C6A885AD1409}" destId="{F0EDB5D6-2C75-4A96-8F56-40B5F769BD50}" srcOrd="0" destOrd="0" presId="urn:microsoft.com/office/officeart/2005/8/layout/vList6"/>
    <dgm:cxn modelId="{5C642E86-D42E-400D-AB27-5CD273ACA787}" type="presParOf" srcId="{6F001090-461F-4A63-851D-C6A885AD1409}" destId="{2C00F9CF-8110-4553-9766-DC5660324152}" srcOrd="1" destOrd="0" presId="urn:microsoft.com/office/officeart/2005/8/layout/vList6"/>
    <dgm:cxn modelId="{0069266F-6442-4D3B-942F-65BCE0EB62EF}" type="presParOf" srcId="{1C7817EF-BCF9-405B-88AA-89E50B6BA5A7}" destId="{FD7B84AA-A977-4E85-8E14-F9A6E49AF824}" srcOrd="1" destOrd="0" presId="urn:microsoft.com/office/officeart/2005/8/layout/vList6"/>
    <dgm:cxn modelId="{E545DF03-2364-4D11-A1DE-35DCE3ED40A8}" type="presParOf" srcId="{1C7817EF-BCF9-405B-88AA-89E50B6BA5A7}" destId="{077A2CEF-AE14-43D1-9DE7-BB11D2FBDCE0}" srcOrd="2" destOrd="0" presId="urn:microsoft.com/office/officeart/2005/8/layout/vList6"/>
    <dgm:cxn modelId="{0C4DDBBA-6B98-444A-A1AD-D60450A3AA16}" type="presParOf" srcId="{077A2CEF-AE14-43D1-9DE7-BB11D2FBDCE0}" destId="{0000A1E7-4B59-44BB-9D3E-89840DF8E5EF}" srcOrd="0" destOrd="0" presId="urn:microsoft.com/office/officeart/2005/8/layout/vList6"/>
    <dgm:cxn modelId="{383CA77F-FFF1-4655-AEAF-6387ABB932B4}" type="presParOf" srcId="{077A2CEF-AE14-43D1-9DE7-BB11D2FBDCE0}" destId="{DCD0AE66-6284-4753-B7F0-30B13D750767}" srcOrd="1" destOrd="0" presId="urn:microsoft.com/office/officeart/2005/8/layout/vList6"/>
    <dgm:cxn modelId="{158AC0B4-E781-46B1-B274-10470DAC5927}" type="presParOf" srcId="{1C7817EF-BCF9-405B-88AA-89E50B6BA5A7}" destId="{25531A12-1F1E-41DD-8A18-FF2B7885BC88}" srcOrd="3" destOrd="0" presId="urn:microsoft.com/office/officeart/2005/8/layout/vList6"/>
    <dgm:cxn modelId="{025483F8-50F9-464B-9F7D-24BCB6207C79}" type="presParOf" srcId="{1C7817EF-BCF9-405B-88AA-89E50B6BA5A7}" destId="{EF9787F8-332D-43E8-9430-78423D2F863A}" srcOrd="4" destOrd="0" presId="urn:microsoft.com/office/officeart/2005/8/layout/vList6"/>
    <dgm:cxn modelId="{22EEC8CB-2ABF-4A77-9D13-E8D756E699DA}" type="presParOf" srcId="{EF9787F8-332D-43E8-9430-78423D2F863A}" destId="{526EAAF4-5854-40C7-B1D6-F97F7FFC0198}" srcOrd="0" destOrd="0" presId="urn:microsoft.com/office/officeart/2005/8/layout/vList6"/>
    <dgm:cxn modelId="{D72C03E6-6DD3-4E58-9F5D-6EADD8205FFD}" type="presParOf" srcId="{EF9787F8-332D-43E8-9430-78423D2F863A}" destId="{F72E8E15-6B49-4A1C-830A-0A1222BB93A7}" srcOrd="1" destOrd="0" presId="urn:microsoft.com/office/officeart/2005/8/layout/vList6"/>
    <dgm:cxn modelId="{489E242F-0447-41EB-9ED4-91283E41F6A2}" type="presParOf" srcId="{1C7817EF-BCF9-405B-88AA-89E50B6BA5A7}" destId="{BD608B95-1688-4A67-97D5-F409E0ABB374}" srcOrd="5" destOrd="0" presId="urn:microsoft.com/office/officeart/2005/8/layout/vList6"/>
    <dgm:cxn modelId="{9ECB2650-6DD4-476D-AC7A-C9E5C390C3E2}" type="presParOf" srcId="{1C7817EF-BCF9-405B-88AA-89E50B6BA5A7}" destId="{CF9C56BC-7C05-4244-89D3-D122A00AE764}" srcOrd="6" destOrd="0" presId="urn:microsoft.com/office/officeart/2005/8/layout/vList6"/>
    <dgm:cxn modelId="{5B97B186-F152-49B4-B54C-24D7EC0D2255}" type="presParOf" srcId="{CF9C56BC-7C05-4244-89D3-D122A00AE764}" destId="{9FCC4D35-CEEA-457C-BC71-B95A296618D2}" srcOrd="0" destOrd="0" presId="urn:microsoft.com/office/officeart/2005/8/layout/vList6"/>
    <dgm:cxn modelId="{B65D7AB4-03D5-4D77-9DB4-4822FEBE4CAB}" type="presParOf" srcId="{CF9C56BC-7C05-4244-89D3-D122A00AE764}" destId="{48AF9EC5-3D69-49FA-A13C-6BBDEE5F32EC}" srcOrd="1" destOrd="0" presId="urn:microsoft.com/office/officeart/2005/8/layout/vList6"/>
    <dgm:cxn modelId="{2B35AAD3-D85F-4A94-9CB3-06D8CC8F4B3D}" type="presParOf" srcId="{1C7817EF-BCF9-405B-88AA-89E50B6BA5A7}" destId="{704845B9-533D-45E3-B204-9747519051B3}" srcOrd="7" destOrd="0" presId="urn:microsoft.com/office/officeart/2005/8/layout/vList6"/>
    <dgm:cxn modelId="{92CE95F1-46D1-458C-BCC3-0818139173D6}" type="presParOf" srcId="{1C7817EF-BCF9-405B-88AA-89E50B6BA5A7}" destId="{A84F4E57-E6C0-4525-A13B-C4C96642E45F}" srcOrd="8" destOrd="0" presId="urn:microsoft.com/office/officeart/2005/8/layout/vList6"/>
    <dgm:cxn modelId="{E346A82F-3F88-47E7-81D8-EF8A0607AB19}" type="presParOf" srcId="{A84F4E57-E6C0-4525-A13B-C4C96642E45F}" destId="{99692556-3138-40AD-AC55-8D6ACE2299A1}" srcOrd="0" destOrd="0" presId="urn:microsoft.com/office/officeart/2005/8/layout/vList6"/>
    <dgm:cxn modelId="{DBAB4FDD-39B8-4577-9B4B-98FFBCD02C87}" type="presParOf" srcId="{A84F4E57-E6C0-4525-A13B-C4C96642E45F}" destId="{B6C463D7-03A6-48BA-BCA7-889E27D20DE9}" srcOrd="1" destOrd="0" presId="urn:microsoft.com/office/officeart/2005/8/layout/vList6"/>
    <dgm:cxn modelId="{C8E2C082-7723-45E0-B0B1-313EE2EF6918}" type="presParOf" srcId="{1C7817EF-BCF9-405B-88AA-89E50B6BA5A7}" destId="{B5738AA3-9DCB-4096-8861-F60FB4DA8FA0}" srcOrd="9" destOrd="0" presId="urn:microsoft.com/office/officeart/2005/8/layout/vList6"/>
    <dgm:cxn modelId="{AD5BA001-8CD4-4596-A989-E8F43EE53A54}" type="presParOf" srcId="{1C7817EF-BCF9-405B-88AA-89E50B6BA5A7}" destId="{1305420E-58B4-4AAA-B00F-65A3AF65D0F5}" srcOrd="10" destOrd="0" presId="urn:microsoft.com/office/officeart/2005/8/layout/vList6"/>
    <dgm:cxn modelId="{ED58A8E6-F645-4056-A020-7EA5AB8B508E}" type="presParOf" srcId="{1305420E-58B4-4AAA-B00F-65A3AF65D0F5}" destId="{7BAB45B2-A294-449A-ADA2-4722FB199B03}" srcOrd="0" destOrd="0" presId="urn:microsoft.com/office/officeart/2005/8/layout/vList6"/>
    <dgm:cxn modelId="{80C3A6D3-0FEA-4C5A-9A69-41B2A2B15284}" type="presParOf" srcId="{1305420E-58B4-4AAA-B00F-65A3AF65D0F5}" destId="{C50E2A7B-8634-49C2-995C-B2624A4FF082}" srcOrd="1" destOrd="0" presId="urn:microsoft.com/office/officeart/2005/8/layout/vList6"/>
    <dgm:cxn modelId="{957A3230-FC8B-4099-92A4-6AC8B5BE658E}" type="presParOf" srcId="{1C7817EF-BCF9-405B-88AA-89E50B6BA5A7}" destId="{78A6BCB3-4876-4F97-92ED-ECEEE6D7FB58}" srcOrd="11" destOrd="0" presId="urn:microsoft.com/office/officeart/2005/8/layout/vList6"/>
    <dgm:cxn modelId="{632B83C4-7BA3-461D-8DB5-00FD98FA4E07}" type="presParOf" srcId="{1C7817EF-BCF9-405B-88AA-89E50B6BA5A7}" destId="{F865C2B2-1E13-4EB3-9FA7-5526838F54BD}" srcOrd="12" destOrd="0" presId="urn:microsoft.com/office/officeart/2005/8/layout/vList6"/>
    <dgm:cxn modelId="{01E62F60-726D-4A15-8632-1E36CE8A5738}" type="presParOf" srcId="{F865C2B2-1E13-4EB3-9FA7-5526838F54BD}" destId="{C2F0DB70-CFB2-4501-8E6C-DFCCD5A4F200}" srcOrd="0" destOrd="0" presId="urn:microsoft.com/office/officeart/2005/8/layout/vList6"/>
    <dgm:cxn modelId="{93223A35-7599-48A9-9B9F-3EC1EDF1D8AB}" type="presParOf" srcId="{F865C2B2-1E13-4EB3-9FA7-5526838F54BD}" destId="{6BEE833E-D8B1-4726-B334-BF5F31FA4270}" srcOrd="1" destOrd="0" presId="urn:microsoft.com/office/officeart/2005/8/layout/vList6"/>
    <dgm:cxn modelId="{A2AA3C6B-5E9C-44B0-A602-64A318454C65}" type="presParOf" srcId="{1C7817EF-BCF9-405B-88AA-89E50B6BA5A7}" destId="{EE23E38C-5125-4314-97C4-E7E996C23028}" srcOrd="13" destOrd="0" presId="urn:microsoft.com/office/officeart/2005/8/layout/vList6"/>
    <dgm:cxn modelId="{C3C524FD-E24C-4EAA-9F99-0BEAF43373A6}" type="presParOf" srcId="{1C7817EF-BCF9-405B-88AA-89E50B6BA5A7}" destId="{A2C761E8-03A8-4BC4-BFAA-4F4B65AE0DE2}" srcOrd="14" destOrd="0" presId="urn:microsoft.com/office/officeart/2005/8/layout/vList6"/>
    <dgm:cxn modelId="{55336C6E-F35A-49AB-8788-5652FB1623A5}" type="presParOf" srcId="{A2C761E8-03A8-4BC4-BFAA-4F4B65AE0DE2}" destId="{5F9281E6-671E-466A-9AD2-7EFF52430D63}" srcOrd="0" destOrd="0" presId="urn:microsoft.com/office/officeart/2005/8/layout/vList6"/>
    <dgm:cxn modelId="{2F045B5A-CAF1-4B6B-B624-BAB934039259}" type="presParOf" srcId="{A2C761E8-03A8-4BC4-BFAA-4F4B65AE0DE2}" destId="{6B4B4B18-F76C-4E11-A2A8-29A226F3864C}" srcOrd="1" destOrd="0" presId="urn:microsoft.com/office/officeart/2005/8/layout/vList6"/>
  </dgm:cxnLst>
  <dgm:bg/>
  <dgm:whole/>
  <dgm:extLst>
    <a:ext uri="http://schemas.microsoft.com/office/drawing/2008/diagram">
      <dsp:dataModelExt xmlns:dsp="http://schemas.microsoft.com/office/drawing/2008/diagram" xmlns=""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EC7C0D9-4BE7-497E-8540-22A43686BAAF}" type="doc">
      <dgm:prSet loTypeId="urn:microsoft.com/office/officeart/2005/8/layout/equation1" loCatId="process" qsTypeId="urn:microsoft.com/office/officeart/2005/8/quickstyle/3d2" qsCatId="3D" csTypeId="urn:microsoft.com/office/officeart/2005/8/colors/accent1_2#1" csCatId="accent1" phldr="1"/>
      <dgm:spPr/>
    </dgm:pt>
    <dgm:pt modelId="{5D562106-3706-4708-82D1-C625B029EF36}">
      <dgm:prSet phldrT="[Text]" custT="1"/>
      <dgm:spPr>
        <a:xfrm>
          <a:off x="552951" y="287"/>
          <a:ext cx="1072523" cy="595690"/>
        </a:xfrm>
        <a:scene3d>
          <a:camera prst="orthographicFront"/>
          <a:lightRig rig="threePt" dir="t">
            <a:rot lat="0" lon="0" rev="7500000"/>
          </a:lightRig>
        </a:scene3d>
        <a:sp3d prstMaterial="plastic">
          <a:bevelT w="127000" h="25400" prst="relaxedInset"/>
        </a:sp3d>
      </dgm:spPr>
      <dgm:t>
        <a:bodyPr/>
        <a:lstStyle/>
        <a:p>
          <a:r>
            <a:rPr lang="en-GB" sz="1000">
              <a:latin typeface="Arial" pitchFamily="34" charset="0"/>
              <a:ea typeface="+mn-ea"/>
              <a:cs typeface="Arial" pitchFamily="34" charset="0"/>
            </a:rPr>
            <a:t>Risk</a:t>
          </a:r>
          <a:endParaRPr lang="en-GB" sz="1200">
            <a:latin typeface="Arial" pitchFamily="34" charset="0"/>
            <a:ea typeface="+mn-ea"/>
            <a:cs typeface="Arial" pitchFamily="34" charset="0"/>
          </a:endParaRPr>
        </a:p>
      </dgm:t>
    </dgm:pt>
    <dgm:pt modelId="{27B0B436-010B-4542-A4C7-B1D0FF2A94F5}" type="parTrans" cxnId="{257B3FE2-449C-4DE9-AC0D-FAEF910E5B10}">
      <dgm:prSet/>
      <dgm:spPr/>
      <dgm:t>
        <a:bodyPr/>
        <a:lstStyle/>
        <a:p>
          <a:endParaRPr lang="en-GB"/>
        </a:p>
      </dgm:t>
    </dgm:pt>
    <dgm:pt modelId="{95D9DC41-C1A1-4837-8CC1-70C762FC7669}" type="sibTrans" cxnId="{257B3FE2-449C-4DE9-AC0D-FAEF910E5B10}">
      <dgm:prSet/>
      <dgm:spPr>
        <a:xfrm>
          <a:off x="3444143" y="67078"/>
          <a:ext cx="429378" cy="462108"/>
        </a:xfrm>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endParaRPr lang="en-GB">
            <a:solidFill>
              <a:sysClr val="window" lastClr="FFFFFF"/>
            </a:solidFill>
            <a:latin typeface="Calibri"/>
            <a:ea typeface="+mn-ea"/>
            <a:cs typeface="+mn-cs"/>
          </a:endParaRPr>
        </a:p>
      </dgm:t>
    </dgm:pt>
    <dgm:pt modelId="{45080674-5B51-4F77-8F70-F1383B893A82}">
      <dgm:prSet phldrT="[Text]" custT="1"/>
      <dgm:spPr>
        <a:xfrm>
          <a:off x="3956174" y="287"/>
          <a:ext cx="1072523" cy="595690"/>
        </a:xfrm>
        <a:scene3d>
          <a:camera prst="orthographicFront"/>
          <a:lightRig rig="threePt" dir="t">
            <a:rot lat="0" lon="0" rev="7500000"/>
          </a:lightRig>
        </a:scene3d>
        <a:sp3d prstMaterial="plastic">
          <a:bevelT w="127000" h="25400" prst="relaxedInset"/>
        </a:sp3d>
      </dgm:spPr>
      <dgm:t>
        <a:bodyPr/>
        <a:lstStyle/>
        <a:p>
          <a:r>
            <a:rPr lang="en-GB" sz="1000">
              <a:latin typeface="Arial" pitchFamily="34" charset="0"/>
              <a:ea typeface="+mn-ea"/>
              <a:cs typeface="Arial" pitchFamily="34" charset="0"/>
            </a:rPr>
            <a:t>Consequence</a:t>
          </a:r>
        </a:p>
      </dgm:t>
    </dgm:pt>
    <dgm:pt modelId="{FC29D95E-E3AC-4382-93DF-CF9B808CD2C5}" type="parTrans" cxnId="{1D8FD1D9-BDAA-4383-AB79-86F462AE0E08}">
      <dgm:prSet/>
      <dgm:spPr/>
      <dgm:t>
        <a:bodyPr/>
        <a:lstStyle/>
        <a:p>
          <a:endParaRPr lang="en-GB"/>
        </a:p>
      </dgm:t>
    </dgm:pt>
    <dgm:pt modelId="{B3C7326E-C2F8-457E-BDCF-AD6D09173929}" type="sibTrans" cxnId="{1D8FD1D9-BDAA-4383-AB79-86F462AE0E08}">
      <dgm:prSet/>
      <dgm:spPr/>
      <dgm:t>
        <a:bodyPr/>
        <a:lstStyle/>
        <a:p>
          <a:endParaRPr lang="en-GB"/>
        </a:p>
      </dgm:t>
    </dgm:pt>
    <dgm:pt modelId="{9D325A36-562E-4393-B20C-7BAAD76F75B6}">
      <dgm:prSet phldrT="[Text]" custT="1"/>
      <dgm:spPr>
        <a:xfrm>
          <a:off x="2272173" y="287"/>
          <a:ext cx="1072523" cy="595690"/>
        </a:xfrm>
        <a:scene3d>
          <a:camera prst="orthographicFront"/>
          <a:lightRig rig="threePt" dir="t">
            <a:rot lat="0" lon="0" rev="7500000"/>
          </a:lightRig>
        </a:scene3d>
        <a:sp3d prstMaterial="plastic">
          <a:bevelT w="127000" h="25400" prst="relaxedInset"/>
        </a:sp3d>
      </dgm:spPr>
      <dgm:t>
        <a:bodyPr/>
        <a:lstStyle/>
        <a:p>
          <a:r>
            <a:rPr lang="en-GB" sz="1000">
              <a:latin typeface="Arial" pitchFamily="34" charset="0"/>
              <a:ea typeface="+mn-ea"/>
              <a:cs typeface="Arial" pitchFamily="34" charset="0"/>
            </a:rPr>
            <a:t>Probability</a:t>
          </a:r>
        </a:p>
      </dgm:t>
    </dgm:pt>
    <dgm:pt modelId="{6BE1ADF1-83AC-4504-AF8B-3896C17FA855}" type="sibTrans" cxnId="{C9C0ADD8-B992-4386-A85E-C0E280C91728}">
      <dgm:prSet/>
      <dgm:spPr>
        <a:xfrm>
          <a:off x="1755147" y="83451"/>
          <a:ext cx="394156" cy="429378"/>
        </a:xfrm>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endParaRPr lang="en-GB">
            <a:solidFill>
              <a:sysClr val="window" lastClr="FFFFFF"/>
            </a:solidFill>
            <a:latin typeface="Calibri"/>
            <a:ea typeface="+mn-ea"/>
            <a:cs typeface="+mn-cs"/>
          </a:endParaRPr>
        </a:p>
      </dgm:t>
    </dgm:pt>
    <dgm:pt modelId="{604A079D-000F-432B-AE33-EE5589A1576E}" type="parTrans" cxnId="{C9C0ADD8-B992-4386-A85E-C0E280C91728}">
      <dgm:prSet/>
      <dgm:spPr/>
      <dgm:t>
        <a:bodyPr/>
        <a:lstStyle/>
        <a:p>
          <a:endParaRPr lang="en-GB"/>
        </a:p>
      </dgm:t>
    </dgm:pt>
    <dgm:pt modelId="{DFDD3147-F743-4A95-83A5-A4AFE1E8C461}" type="pres">
      <dgm:prSet presAssocID="{2EC7C0D9-4BE7-497E-8540-22A43686BAAF}" presName="linearFlow" presStyleCnt="0">
        <dgm:presLayoutVars>
          <dgm:dir/>
          <dgm:resizeHandles val="exact"/>
        </dgm:presLayoutVars>
      </dgm:prSet>
      <dgm:spPr/>
    </dgm:pt>
    <dgm:pt modelId="{43A418B4-603D-40EC-AEC7-F1A4AF5617E3}" type="pres">
      <dgm:prSet presAssocID="{5D562106-3706-4708-82D1-C625B029EF36}" presName="node" presStyleLbl="node1" presStyleIdx="0" presStyleCnt="3" custScaleX="80148" custScaleY="44515">
        <dgm:presLayoutVars>
          <dgm:bulletEnabled val="1"/>
        </dgm:presLayoutVars>
      </dgm:prSet>
      <dgm:spPr>
        <a:prstGeom prst="flowChartProcess">
          <a:avLst/>
        </a:prstGeom>
      </dgm:spPr>
      <dgm:t>
        <a:bodyPr/>
        <a:lstStyle/>
        <a:p>
          <a:endParaRPr lang="en-GB"/>
        </a:p>
      </dgm:t>
    </dgm:pt>
    <dgm:pt modelId="{87215006-F4B4-46BB-BEC5-2A3CBBB2978C}" type="pres">
      <dgm:prSet presAssocID="{95D9DC41-C1A1-4837-8CC1-70C762FC7669}" presName="spacerL" presStyleCnt="0"/>
      <dgm:spPr/>
    </dgm:pt>
    <dgm:pt modelId="{51039C97-39B9-4EEF-BBDE-1CD6DFEBACA8}" type="pres">
      <dgm:prSet presAssocID="{95D9DC41-C1A1-4837-8CC1-70C762FC7669}" presName="sibTrans" presStyleLbl="sibTrans2D1" presStyleIdx="0" presStyleCnt="2" custAng="0" custScaleX="55322" custScaleY="59539" custLinFactX="192321" custLinFactNeighborX="200000"/>
      <dgm:spPr>
        <a:prstGeom prst="mathMultiply">
          <a:avLst/>
        </a:prstGeom>
      </dgm:spPr>
      <dgm:t>
        <a:bodyPr/>
        <a:lstStyle/>
        <a:p>
          <a:endParaRPr lang="en-GB"/>
        </a:p>
      </dgm:t>
    </dgm:pt>
    <dgm:pt modelId="{628448EC-31E2-42B4-9BE1-2E8D6FE8C238}" type="pres">
      <dgm:prSet presAssocID="{95D9DC41-C1A1-4837-8CC1-70C762FC7669}" presName="spacerR" presStyleCnt="0"/>
      <dgm:spPr/>
    </dgm:pt>
    <dgm:pt modelId="{C3EDBBDE-ACA1-4494-9D45-78CBDD3EBC3A}" type="pres">
      <dgm:prSet presAssocID="{9D325A36-562E-4393-B20C-7BAAD76F75B6}" presName="node" presStyleLbl="node1" presStyleIdx="1" presStyleCnt="3" custScaleX="80148" custScaleY="44515">
        <dgm:presLayoutVars>
          <dgm:bulletEnabled val="1"/>
        </dgm:presLayoutVars>
      </dgm:prSet>
      <dgm:spPr>
        <a:prstGeom prst="flowChartProcess">
          <a:avLst/>
        </a:prstGeom>
      </dgm:spPr>
      <dgm:t>
        <a:bodyPr/>
        <a:lstStyle/>
        <a:p>
          <a:endParaRPr lang="en-GB"/>
        </a:p>
      </dgm:t>
    </dgm:pt>
    <dgm:pt modelId="{43FB09E4-10E8-4A3B-9623-BA4E140CF4BB}" type="pres">
      <dgm:prSet presAssocID="{6BE1ADF1-83AC-4504-AF8B-3896C17FA855}" presName="spacerL" presStyleCnt="0"/>
      <dgm:spPr/>
    </dgm:pt>
    <dgm:pt modelId="{6E347898-3D0D-470E-A0A0-F180A4B2524B}" type="pres">
      <dgm:prSet presAssocID="{6BE1ADF1-83AC-4504-AF8B-3896C17FA855}" presName="sibTrans" presStyleLbl="sibTrans2D1" presStyleIdx="1" presStyleCnt="2" custScaleX="50784" custScaleY="55322" custLinFactX="-190801" custLinFactNeighborX="-200000" custLinFactNeighborY="1"/>
      <dgm:spPr>
        <a:prstGeom prst="mathEqual">
          <a:avLst/>
        </a:prstGeom>
      </dgm:spPr>
      <dgm:t>
        <a:bodyPr/>
        <a:lstStyle/>
        <a:p>
          <a:endParaRPr lang="en-GB"/>
        </a:p>
      </dgm:t>
    </dgm:pt>
    <dgm:pt modelId="{8E33ED3F-67F7-4CF4-AE02-37E8680A9077}" type="pres">
      <dgm:prSet presAssocID="{6BE1ADF1-83AC-4504-AF8B-3896C17FA855}" presName="spacerR" presStyleCnt="0"/>
      <dgm:spPr/>
    </dgm:pt>
    <dgm:pt modelId="{6FAA3C58-5F80-4507-A8AC-65A4ACBAF9B7}" type="pres">
      <dgm:prSet presAssocID="{45080674-5B51-4F77-8F70-F1383B893A82}" presName="node" presStyleLbl="node1" presStyleIdx="2" presStyleCnt="3" custScaleX="80148" custScaleY="44515">
        <dgm:presLayoutVars>
          <dgm:bulletEnabled val="1"/>
        </dgm:presLayoutVars>
      </dgm:prSet>
      <dgm:spPr>
        <a:prstGeom prst="flowChartProcess">
          <a:avLst/>
        </a:prstGeom>
      </dgm:spPr>
      <dgm:t>
        <a:bodyPr/>
        <a:lstStyle/>
        <a:p>
          <a:endParaRPr lang="en-GB"/>
        </a:p>
      </dgm:t>
    </dgm:pt>
  </dgm:ptLst>
  <dgm:cxnLst>
    <dgm:cxn modelId="{0C044B25-DB4F-4342-932B-A5FA7A58697A}" type="presOf" srcId="{45080674-5B51-4F77-8F70-F1383B893A82}" destId="{6FAA3C58-5F80-4507-A8AC-65A4ACBAF9B7}" srcOrd="0" destOrd="0" presId="urn:microsoft.com/office/officeart/2005/8/layout/equation1"/>
    <dgm:cxn modelId="{C9C0ADD8-B992-4386-A85E-C0E280C91728}" srcId="{2EC7C0D9-4BE7-497E-8540-22A43686BAAF}" destId="{9D325A36-562E-4393-B20C-7BAAD76F75B6}" srcOrd="1" destOrd="0" parTransId="{604A079D-000F-432B-AE33-EE5589A1576E}" sibTransId="{6BE1ADF1-83AC-4504-AF8B-3896C17FA855}"/>
    <dgm:cxn modelId="{BE693309-C40C-4F8C-ADE7-76210B5E7CED}" type="presOf" srcId="{9D325A36-562E-4393-B20C-7BAAD76F75B6}" destId="{C3EDBBDE-ACA1-4494-9D45-78CBDD3EBC3A}" srcOrd="0" destOrd="0" presId="urn:microsoft.com/office/officeart/2005/8/layout/equation1"/>
    <dgm:cxn modelId="{8F96777B-EC1D-4B7E-9B12-098BC13B29F0}" type="presOf" srcId="{2EC7C0D9-4BE7-497E-8540-22A43686BAAF}" destId="{DFDD3147-F743-4A95-83A5-A4AFE1E8C461}" srcOrd="0" destOrd="0" presId="urn:microsoft.com/office/officeart/2005/8/layout/equation1"/>
    <dgm:cxn modelId="{B13FEE45-D5E9-4886-8216-C81AF5342692}" type="presOf" srcId="{5D562106-3706-4708-82D1-C625B029EF36}" destId="{43A418B4-603D-40EC-AEC7-F1A4AF5617E3}" srcOrd="0" destOrd="0" presId="urn:microsoft.com/office/officeart/2005/8/layout/equation1"/>
    <dgm:cxn modelId="{33E89019-27B7-4EA4-B33D-54AF6050F4D8}" type="presOf" srcId="{6BE1ADF1-83AC-4504-AF8B-3896C17FA855}" destId="{6E347898-3D0D-470E-A0A0-F180A4B2524B}" srcOrd="0" destOrd="0" presId="urn:microsoft.com/office/officeart/2005/8/layout/equation1"/>
    <dgm:cxn modelId="{257B3FE2-449C-4DE9-AC0D-FAEF910E5B10}" srcId="{2EC7C0D9-4BE7-497E-8540-22A43686BAAF}" destId="{5D562106-3706-4708-82D1-C625B029EF36}" srcOrd="0" destOrd="0" parTransId="{27B0B436-010B-4542-A4C7-B1D0FF2A94F5}" sibTransId="{95D9DC41-C1A1-4837-8CC1-70C762FC7669}"/>
    <dgm:cxn modelId="{1D8FD1D9-BDAA-4383-AB79-86F462AE0E08}" srcId="{2EC7C0D9-4BE7-497E-8540-22A43686BAAF}" destId="{45080674-5B51-4F77-8F70-F1383B893A82}" srcOrd="2" destOrd="0" parTransId="{FC29D95E-E3AC-4382-93DF-CF9B808CD2C5}" sibTransId="{B3C7326E-C2F8-457E-BDCF-AD6D09173929}"/>
    <dgm:cxn modelId="{2C3D9097-9395-4CD0-9DE0-B67BD0E7D394}" type="presOf" srcId="{95D9DC41-C1A1-4837-8CC1-70C762FC7669}" destId="{51039C97-39B9-4EEF-BBDE-1CD6DFEBACA8}" srcOrd="0" destOrd="0" presId="urn:microsoft.com/office/officeart/2005/8/layout/equation1"/>
    <dgm:cxn modelId="{933EF2F6-5763-4BEA-9B36-C1F83D678084}" type="presParOf" srcId="{DFDD3147-F743-4A95-83A5-A4AFE1E8C461}" destId="{43A418B4-603D-40EC-AEC7-F1A4AF5617E3}" srcOrd="0" destOrd="0" presId="urn:microsoft.com/office/officeart/2005/8/layout/equation1"/>
    <dgm:cxn modelId="{024CB0AA-736E-4D16-88E1-8270F9125CC6}" type="presParOf" srcId="{DFDD3147-F743-4A95-83A5-A4AFE1E8C461}" destId="{87215006-F4B4-46BB-BEC5-2A3CBBB2978C}" srcOrd="1" destOrd="0" presId="urn:microsoft.com/office/officeart/2005/8/layout/equation1"/>
    <dgm:cxn modelId="{E7199D32-DAB4-4373-A8F6-E0748C16E07E}" type="presParOf" srcId="{DFDD3147-F743-4A95-83A5-A4AFE1E8C461}" destId="{51039C97-39B9-4EEF-BBDE-1CD6DFEBACA8}" srcOrd="2" destOrd="0" presId="urn:microsoft.com/office/officeart/2005/8/layout/equation1"/>
    <dgm:cxn modelId="{D1DA392F-C069-4C35-AB28-F6E9530EA6CD}" type="presParOf" srcId="{DFDD3147-F743-4A95-83A5-A4AFE1E8C461}" destId="{628448EC-31E2-42B4-9BE1-2E8D6FE8C238}" srcOrd="3" destOrd="0" presId="urn:microsoft.com/office/officeart/2005/8/layout/equation1"/>
    <dgm:cxn modelId="{B8EE715C-FE42-4F15-9E33-89804AABBBC8}" type="presParOf" srcId="{DFDD3147-F743-4A95-83A5-A4AFE1E8C461}" destId="{C3EDBBDE-ACA1-4494-9D45-78CBDD3EBC3A}" srcOrd="4" destOrd="0" presId="urn:microsoft.com/office/officeart/2005/8/layout/equation1"/>
    <dgm:cxn modelId="{BB929259-BB73-4C12-B8DD-8236D020CC38}" type="presParOf" srcId="{DFDD3147-F743-4A95-83A5-A4AFE1E8C461}" destId="{43FB09E4-10E8-4A3B-9623-BA4E140CF4BB}" srcOrd="5" destOrd="0" presId="urn:microsoft.com/office/officeart/2005/8/layout/equation1"/>
    <dgm:cxn modelId="{2F0C4928-5B7B-460F-9236-FBD454A7A4DF}" type="presParOf" srcId="{DFDD3147-F743-4A95-83A5-A4AFE1E8C461}" destId="{6E347898-3D0D-470E-A0A0-F180A4B2524B}" srcOrd="6" destOrd="0" presId="urn:microsoft.com/office/officeart/2005/8/layout/equation1"/>
    <dgm:cxn modelId="{DCC4B1AE-F7C5-48F7-BEA9-72FABEB9A322}" type="presParOf" srcId="{DFDD3147-F743-4A95-83A5-A4AFE1E8C461}" destId="{8E33ED3F-67F7-4CF4-AE02-37E8680A9077}" srcOrd="7" destOrd="0" presId="urn:microsoft.com/office/officeart/2005/8/layout/equation1"/>
    <dgm:cxn modelId="{5D35A724-5832-4C8D-9B57-AE4E9F40AD8E}" type="presParOf" srcId="{DFDD3147-F743-4A95-83A5-A4AFE1E8C461}" destId="{6FAA3C58-5F80-4507-A8AC-65A4ACBAF9B7}" srcOrd="8" destOrd="0" presId="urn:microsoft.com/office/officeart/2005/8/layout/equation1"/>
  </dgm:cxnLst>
  <dgm:bg/>
  <dgm:whole/>
  <dgm:extLst>
    <a:ext uri="http://schemas.microsoft.com/office/drawing/2008/diagram">
      <dsp:dataModelExt xmlns:dsp="http://schemas.microsoft.com/office/drawing/2008/diagram" xmlns="" relId="rId4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EC7C0D9-4BE7-497E-8540-22A43686BAAF}" type="doc">
      <dgm:prSet loTypeId="urn:microsoft.com/office/officeart/2005/8/layout/process1" loCatId="process" qsTypeId="urn:microsoft.com/office/officeart/2005/8/quickstyle/3d2" qsCatId="3D" csTypeId="urn:microsoft.com/office/officeart/2005/8/colors/accent1_2#2" csCatId="accent1" phldr="1"/>
      <dgm:spPr/>
    </dgm:pt>
    <dgm:pt modelId="{5D562106-3706-4708-82D1-C625B029EF36}">
      <dgm:prSet phldrT="[Text]" custT="1"/>
      <dgm:spPr>
        <a:xfrm>
          <a:off x="89205" y="0"/>
          <a:ext cx="1049242" cy="461644"/>
        </a:xfrm>
        <a:scene3d>
          <a:camera prst="orthographicFront"/>
          <a:lightRig rig="threePt" dir="t">
            <a:rot lat="0" lon="0" rev="7500000"/>
          </a:lightRig>
        </a:scene3d>
        <a:sp3d prstMaterial="plastic">
          <a:bevelT w="127000" h="25400" prst="relaxedInset"/>
        </a:sp3d>
      </dgm:spPr>
      <dgm:t>
        <a:bodyPr/>
        <a:lstStyle/>
        <a:p>
          <a:r>
            <a:rPr lang="en-GB" sz="1000">
              <a:latin typeface="Arial" pitchFamily="34" charset="0"/>
              <a:ea typeface="+mn-ea"/>
              <a:cs typeface="Arial" pitchFamily="34" charset="0"/>
            </a:rPr>
            <a:t>Source</a:t>
          </a:r>
        </a:p>
      </dgm:t>
    </dgm:pt>
    <dgm:pt modelId="{27B0B436-010B-4542-A4C7-B1D0FF2A94F5}" type="parTrans" cxnId="{257B3FE2-449C-4DE9-AC0D-FAEF910E5B10}">
      <dgm:prSet/>
      <dgm:spPr/>
      <dgm:t>
        <a:bodyPr/>
        <a:lstStyle/>
        <a:p>
          <a:endParaRPr lang="en-GB"/>
        </a:p>
      </dgm:t>
    </dgm:pt>
    <dgm:pt modelId="{95D9DC41-C1A1-4837-8CC1-70C762FC7669}" type="sibTrans" cxnId="{257B3FE2-449C-4DE9-AC0D-FAEF910E5B10}">
      <dgm:prSet/>
      <dgm:spPr>
        <a:xfrm>
          <a:off x="1276332" y="105795"/>
          <a:ext cx="292314" cy="250054"/>
        </a:xfrm>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endParaRPr lang="en-GB">
            <a:solidFill>
              <a:sysClr val="window" lastClr="FFFFFF"/>
            </a:solidFill>
            <a:latin typeface="Calibri"/>
            <a:ea typeface="+mn-ea"/>
            <a:cs typeface="+mn-cs"/>
          </a:endParaRPr>
        </a:p>
      </dgm:t>
    </dgm:pt>
    <dgm:pt modelId="{9D325A36-562E-4393-B20C-7BAAD76F75B6}">
      <dgm:prSet phldrT="[Text]" custT="1"/>
      <dgm:spPr>
        <a:xfrm>
          <a:off x="1689985" y="0"/>
          <a:ext cx="1049242" cy="461644"/>
        </a:xfrm>
        <a:scene3d>
          <a:camera prst="orthographicFront"/>
          <a:lightRig rig="threePt" dir="t">
            <a:rot lat="0" lon="0" rev="7500000"/>
          </a:lightRig>
        </a:scene3d>
        <a:sp3d prstMaterial="plastic">
          <a:bevelT w="127000" h="25400" prst="relaxedInset"/>
        </a:sp3d>
      </dgm:spPr>
      <dgm:t>
        <a:bodyPr/>
        <a:lstStyle/>
        <a:p>
          <a:r>
            <a:rPr lang="en-GB" sz="1000">
              <a:latin typeface="Arial" pitchFamily="34" charset="0"/>
              <a:ea typeface="+mn-ea"/>
              <a:cs typeface="Arial" pitchFamily="34" charset="0"/>
            </a:rPr>
            <a:t>Pathway</a:t>
          </a:r>
        </a:p>
      </dgm:t>
    </dgm:pt>
    <dgm:pt modelId="{6BE1ADF1-83AC-4504-AF8B-3896C17FA855}" type="sibTrans" cxnId="{C9C0ADD8-B992-4386-A85E-C0E280C91728}">
      <dgm:prSet/>
      <dgm:spPr>
        <a:xfrm>
          <a:off x="2883251" y="105795"/>
          <a:ext cx="305328" cy="250054"/>
        </a:xfrm>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endParaRPr lang="en-GB">
            <a:solidFill>
              <a:sysClr val="window" lastClr="FFFFFF"/>
            </a:solidFill>
            <a:latin typeface="Calibri"/>
            <a:ea typeface="+mn-ea"/>
            <a:cs typeface="+mn-cs"/>
          </a:endParaRPr>
        </a:p>
      </dgm:t>
    </dgm:pt>
    <dgm:pt modelId="{604A079D-000F-432B-AE33-EE5589A1576E}" type="parTrans" cxnId="{C9C0ADD8-B992-4386-A85E-C0E280C91728}">
      <dgm:prSet/>
      <dgm:spPr/>
      <dgm:t>
        <a:bodyPr/>
        <a:lstStyle/>
        <a:p>
          <a:endParaRPr lang="en-GB"/>
        </a:p>
      </dgm:t>
    </dgm:pt>
    <dgm:pt modelId="{E61E6FF3-CA74-4D58-8025-305B68206603}">
      <dgm:prSet phldrT="[Text]" custT="1"/>
      <dgm:spPr>
        <a:xfrm>
          <a:off x="1689985" y="0"/>
          <a:ext cx="1049242" cy="461644"/>
        </a:xfrm>
        <a:scene3d>
          <a:camera prst="orthographicFront"/>
          <a:lightRig rig="threePt" dir="t">
            <a:rot lat="0" lon="0" rev="7500000"/>
          </a:lightRig>
        </a:scene3d>
        <a:sp3d prstMaterial="plastic">
          <a:bevelT w="127000" h="25400" prst="relaxedInset"/>
        </a:sp3d>
      </dgm:spPr>
      <dgm:t>
        <a:bodyPr/>
        <a:lstStyle/>
        <a:p>
          <a:r>
            <a:rPr lang="en-GB" sz="1000">
              <a:latin typeface="Arial" pitchFamily="34" charset="0"/>
              <a:ea typeface="+mn-ea"/>
              <a:cs typeface="Arial" pitchFamily="34" charset="0"/>
            </a:rPr>
            <a:t>Receptor</a:t>
          </a:r>
        </a:p>
      </dgm:t>
    </dgm:pt>
    <dgm:pt modelId="{E8B19849-BD86-47D9-B3DF-0D80E50E2F5B}" type="parTrans" cxnId="{F1BB25A9-8624-4F64-B2F7-0646FFD23C43}">
      <dgm:prSet/>
      <dgm:spPr/>
      <dgm:t>
        <a:bodyPr/>
        <a:lstStyle/>
        <a:p>
          <a:endParaRPr lang="en-GB"/>
        </a:p>
      </dgm:t>
    </dgm:pt>
    <dgm:pt modelId="{417B6C7E-1393-49B9-A1CE-3E27960CBFF5}" type="sibTrans" cxnId="{F1BB25A9-8624-4F64-B2F7-0646FFD23C43}">
      <dgm:prSet/>
      <dgm:spPr/>
      <dgm:t>
        <a:bodyPr/>
        <a:lstStyle/>
        <a:p>
          <a:endParaRPr lang="en-GB"/>
        </a:p>
      </dgm:t>
    </dgm:pt>
    <dgm:pt modelId="{A25C2DC9-52E6-4C17-B6B3-6EB06B8FFF4A}" type="pres">
      <dgm:prSet presAssocID="{2EC7C0D9-4BE7-497E-8540-22A43686BAAF}" presName="Name0" presStyleCnt="0">
        <dgm:presLayoutVars>
          <dgm:dir/>
          <dgm:resizeHandles val="exact"/>
        </dgm:presLayoutVars>
      </dgm:prSet>
      <dgm:spPr/>
    </dgm:pt>
    <dgm:pt modelId="{DF9FD6DF-F6C8-4169-BB95-51C5D120F117}" type="pres">
      <dgm:prSet presAssocID="{5D562106-3706-4708-82D1-C625B029EF36}" presName="node" presStyleLbl="node1" presStyleIdx="0" presStyleCnt="3" custScaleX="44491" custLinFactNeighborX="8116">
        <dgm:presLayoutVars>
          <dgm:bulletEnabled val="1"/>
        </dgm:presLayoutVars>
      </dgm:prSet>
      <dgm:spPr>
        <a:prstGeom prst="roundRect">
          <a:avLst>
            <a:gd name="adj" fmla="val 10000"/>
          </a:avLst>
        </a:prstGeom>
      </dgm:spPr>
      <dgm:t>
        <a:bodyPr/>
        <a:lstStyle/>
        <a:p>
          <a:endParaRPr lang="en-GB"/>
        </a:p>
      </dgm:t>
    </dgm:pt>
    <dgm:pt modelId="{3BA8E9E4-F9A2-478A-91A2-BBF59E981775}" type="pres">
      <dgm:prSet presAssocID="{95D9DC41-C1A1-4837-8CC1-70C762FC7669}" presName="sibTrans" presStyleLbl="sibTrans2D1" presStyleIdx="0" presStyleCnt="2" custScaleY="54166"/>
      <dgm:spPr>
        <a:prstGeom prst="rightArrow">
          <a:avLst>
            <a:gd name="adj1" fmla="val 60000"/>
            <a:gd name="adj2" fmla="val 50000"/>
          </a:avLst>
        </a:prstGeom>
      </dgm:spPr>
      <dgm:t>
        <a:bodyPr/>
        <a:lstStyle/>
        <a:p>
          <a:endParaRPr lang="en-GB"/>
        </a:p>
      </dgm:t>
    </dgm:pt>
    <dgm:pt modelId="{D3E7E48E-3079-4D3E-9D0A-AA576363FF21}" type="pres">
      <dgm:prSet presAssocID="{95D9DC41-C1A1-4837-8CC1-70C762FC7669}" presName="connectorText" presStyleLbl="sibTrans2D1" presStyleIdx="0" presStyleCnt="2"/>
      <dgm:spPr/>
      <dgm:t>
        <a:bodyPr/>
        <a:lstStyle/>
        <a:p>
          <a:endParaRPr lang="en-GB"/>
        </a:p>
      </dgm:t>
    </dgm:pt>
    <dgm:pt modelId="{599426CA-92F8-4ADE-924D-DB8029D91BE0}" type="pres">
      <dgm:prSet presAssocID="{9D325A36-562E-4393-B20C-7BAAD76F75B6}" presName="node" presStyleLbl="node1" presStyleIdx="1" presStyleCnt="3" custScaleX="44491" custLinFactNeighborX="-25613">
        <dgm:presLayoutVars>
          <dgm:bulletEnabled val="1"/>
        </dgm:presLayoutVars>
      </dgm:prSet>
      <dgm:spPr>
        <a:prstGeom prst="roundRect">
          <a:avLst>
            <a:gd name="adj" fmla="val 10000"/>
          </a:avLst>
        </a:prstGeom>
      </dgm:spPr>
      <dgm:t>
        <a:bodyPr/>
        <a:lstStyle/>
        <a:p>
          <a:endParaRPr lang="en-GB"/>
        </a:p>
      </dgm:t>
    </dgm:pt>
    <dgm:pt modelId="{EAA54DA0-221C-4D5C-8424-856C36A34255}" type="pres">
      <dgm:prSet presAssocID="{6BE1ADF1-83AC-4504-AF8B-3896C17FA855}" presName="sibTrans" presStyleLbl="sibTrans2D1" presStyleIdx="1" presStyleCnt="2" custScaleY="54166"/>
      <dgm:spPr>
        <a:prstGeom prst="rightArrow">
          <a:avLst>
            <a:gd name="adj1" fmla="val 60000"/>
            <a:gd name="adj2" fmla="val 50000"/>
          </a:avLst>
        </a:prstGeom>
      </dgm:spPr>
      <dgm:t>
        <a:bodyPr/>
        <a:lstStyle/>
        <a:p>
          <a:endParaRPr lang="en-GB"/>
        </a:p>
      </dgm:t>
    </dgm:pt>
    <dgm:pt modelId="{65E71C80-CC67-4592-9B93-76FC730B4111}" type="pres">
      <dgm:prSet presAssocID="{6BE1ADF1-83AC-4504-AF8B-3896C17FA855}" presName="connectorText" presStyleLbl="sibTrans2D1" presStyleIdx="1" presStyleCnt="2"/>
      <dgm:spPr/>
      <dgm:t>
        <a:bodyPr/>
        <a:lstStyle/>
        <a:p>
          <a:endParaRPr lang="en-GB"/>
        </a:p>
      </dgm:t>
    </dgm:pt>
    <dgm:pt modelId="{51D8F973-78C2-4911-ADAC-96E4F5186560}" type="pres">
      <dgm:prSet presAssocID="{E61E6FF3-CA74-4D58-8025-305B68206603}" presName="node" presStyleLbl="node1" presStyleIdx="2" presStyleCnt="3" custScaleX="44491" custLinFactNeighborX="-60745">
        <dgm:presLayoutVars>
          <dgm:bulletEnabled val="1"/>
        </dgm:presLayoutVars>
      </dgm:prSet>
      <dgm:spPr>
        <a:prstGeom prst="roundRect">
          <a:avLst>
            <a:gd name="adj" fmla="val 10000"/>
          </a:avLst>
        </a:prstGeom>
      </dgm:spPr>
      <dgm:t>
        <a:bodyPr/>
        <a:lstStyle/>
        <a:p>
          <a:endParaRPr lang="en-GB"/>
        </a:p>
      </dgm:t>
    </dgm:pt>
  </dgm:ptLst>
  <dgm:cxnLst>
    <dgm:cxn modelId="{C9C0ADD8-B992-4386-A85E-C0E280C91728}" srcId="{2EC7C0D9-4BE7-497E-8540-22A43686BAAF}" destId="{9D325A36-562E-4393-B20C-7BAAD76F75B6}" srcOrd="1" destOrd="0" parTransId="{604A079D-000F-432B-AE33-EE5589A1576E}" sibTransId="{6BE1ADF1-83AC-4504-AF8B-3896C17FA855}"/>
    <dgm:cxn modelId="{9DC89AC4-EA7D-4A9B-BE48-764995558DF4}" type="presOf" srcId="{2EC7C0D9-4BE7-497E-8540-22A43686BAAF}" destId="{A25C2DC9-52E6-4C17-B6B3-6EB06B8FFF4A}" srcOrd="0" destOrd="0" presId="urn:microsoft.com/office/officeart/2005/8/layout/process1"/>
    <dgm:cxn modelId="{FCCB410B-D533-4C15-83CA-B96D0766AD8B}" type="presOf" srcId="{9D325A36-562E-4393-B20C-7BAAD76F75B6}" destId="{599426CA-92F8-4ADE-924D-DB8029D91BE0}" srcOrd="0" destOrd="0" presId="urn:microsoft.com/office/officeart/2005/8/layout/process1"/>
    <dgm:cxn modelId="{F1BB25A9-8624-4F64-B2F7-0646FFD23C43}" srcId="{2EC7C0D9-4BE7-497E-8540-22A43686BAAF}" destId="{E61E6FF3-CA74-4D58-8025-305B68206603}" srcOrd="2" destOrd="0" parTransId="{E8B19849-BD86-47D9-B3DF-0D80E50E2F5B}" sibTransId="{417B6C7E-1393-49B9-A1CE-3E27960CBFF5}"/>
    <dgm:cxn modelId="{5A09B945-C7C1-4ACF-BFCD-247B5AED3500}" type="presOf" srcId="{6BE1ADF1-83AC-4504-AF8B-3896C17FA855}" destId="{EAA54DA0-221C-4D5C-8424-856C36A34255}" srcOrd="0" destOrd="0" presId="urn:microsoft.com/office/officeart/2005/8/layout/process1"/>
    <dgm:cxn modelId="{67C8E076-C4E6-43A7-9FB7-A713D4EBD66E}" type="presOf" srcId="{95D9DC41-C1A1-4837-8CC1-70C762FC7669}" destId="{3BA8E9E4-F9A2-478A-91A2-BBF59E981775}" srcOrd="0" destOrd="0" presId="urn:microsoft.com/office/officeart/2005/8/layout/process1"/>
    <dgm:cxn modelId="{257B3FE2-449C-4DE9-AC0D-FAEF910E5B10}" srcId="{2EC7C0D9-4BE7-497E-8540-22A43686BAAF}" destId="{5D562106-3706-4708-82D1-C625B029EF36}" srcOrd="0" destOrd="0" parTransId="{27B0B436-010B-4542-A4C7-B1D0FF2A94F5}" sibTransId="{95D9DC41-C1A1-4837-8CC1-70C762FC7669}"/>
    <dgm:cxn modelId="{ECD6F5A1-49F9-49D5-90BD-B8CE13964E18}" type="presOf" srcId="{6BE1ADF1-83AC-4504-AF8B-3896C17FA855}" destId="{65E71C80-CC67-4592-9B93-76FC730B4111}" srcOrd="1" destOrd="0" presId="urn:microsoft.com/office/officeart/2005/8/layout/process1"/>
    <dgm:cxn modelId="{4ACDA5BC-E252-47AE-8BA1-F312EBD45BC1}" type="presOf" srcId="{E61E6FF3-CA74-4D58-8025-305B68206603}" destId="{51D8F973-78C2-4911-ADAC-96E4F5186560}" srcOrd="0" destOrd="0" presId="urn:microsoft.com/office/officeart/2005/8/layout/process1"/>
    <dgm:cxn modelId="{59377427-857E-47B0-8835-98DE87D5F5CD}" type="presOf" srcId="{95D9DC41-C1A1-4837-8CC1-70C762FC7669}" destId="{D3E7E48E-3079-4D3E-9D0A-AA576363FF21}" srcOrd="1" destOrd="0" presId="urn:microsoft.com/office/officeart/2005/8/layout/process1"/>
    <dgm:cxn modelId="{D9747830-978A-4963-9811-19B2304A35F0}" type="presOf" srcId="{5D562106-3706-4708-82D1-C625B029EF36}" destId="{DF9FD6DF-F6C8-4169-BB95-51C5D120F117}" srcOrd="0" destOrd="0" presId="urn:microsoft.com/office/officeart/2005/8/layout/process1"/>
    <dgm:cxn modelId="{0EFFEED0-1856-4102-8E12-15C195757897}" type="presParOf" srcId="{A25C2DC9-52E6-4C17-B6B3-6EB06B8FFF4A}" destId="{DF9FD6DF-F6C8-4169-BB95-51C5D120F117}" srcOrd="0" destOrd="0" presId="urn:microsoft.com/office/officeart/2005/8/layout/process1"/>
    <dgm:cxn modelId="{6C838258-5EA1-4E0F-9F42-FE276D751D89}" type="presParOf" srcId="{A25C2DC9-52E6-4C17-B6B3-6EB06B8FFF4A}" destId="{3BA8E9E4-F9A2-478A-91A2-BBF59E981775}" srcOrd="1" destOrd="0" presId="urn:microsoft.com/office/officeart/2005/8/layout/process1"/>
    <dgm:cxn modelId="{02119F25-C20C-455A-B552-841376D68E10}" type="presParOf" srcId="{3BA8E9E4-F9A2-478A-91A2-BBF59E981775}" destId="{D3E7E48E-3079-4D3E-9D0A-AA576363FF21}" srcOrd="0" destOrd="0" presId="urn:microsoft.com/office/officeart/2005/8/layout/process1"/>
    <dgm:cxn modelId="{79D65329-CBD4-4C03-8E1F-DA83818D7FD7}" type="presParOf" srcId="{A25C2DC9-52E6-4C17-B6B3-6EB06B8FFF4A}" destId="{599426CA-92F8-4ADE-924D-DB8029D91BE0}" srcOrd="2" destOrd="0" presId="urn:microsoft.com/office/officeart/2005/8/layout/process1"/>
    <dgm:cxn modelId="{6BC0A816-0060-4D4C-BFA6-6B800FDE489F}" type="presParOf" srcId="{A25C2DC9-52E6-4C17-B6B3-6EB06B8FFF4A}" destId="{EAA54DA0-221C-4D5C-8424-856C36A34255}" srcOrd="3" destOrd="0" presId="urn:microsoft.com/office/officeart/2005/8/layout/process1"/>
    <dgm:cxn modelId="{8C12D27F-666E-4352-99BD-E22C3F9E33E4}" type="presParOf" srcId="{EAA54DA0-221C-4D5C-8424-856C36A34255}" destId="{65E71C80-CC67-4592-9B93-76FC730B4111}" srcOrd="0" destOrd="0" presId="urn:microsoft.com/office/officeart/2005/8/layout/process1"/>
    <dgm:cxn modelId="{F4CE5AB5-FDA1-462B-9C31-A741CC024AE5}" type="presParOf" srcId="{A25C2DC9-52E6-4C17-B6B3-6EB06B8FFF4A}" destId="{51D8F973-78C2-4911-ADAC-96E4F5186560}" srcOrd="4" destOrd="0" presId="urn:microsoft.com/office/officeart/2005/8/layout/process1"/>
  </dgm:cxnLst>
  <dgm:bg/>
  <dgm:whole/>
  <dgm:extLst>
    <a:ext uri="http://schemas.microsoft.com/office/drawing/2008/diagram">
      <dsp:dataModelExt xmlns:dsp="http://schemas.microsoft.com/office/drawing/2008/diagram" xmlns="" relId="rId4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BFA6EBE-B8DF-439A-9B66-04F9ABE1841C}" type="doc">
      <dgm:prSet loTypeId="urn:microsoft.com/office/officeart/2005/8/layout/lProcess3" loCatId="process" qsTypeId="urn:microsoft.com/office/officeart/2005/8/quickstyle/simple4" qsCatId="simple" csTypeId="urn:microsoft.com/office/officeart/2005/8/colors/accent3_2" csCatId="accent3" phldr="1"/>
      <dgm:spPr/>
      <dgm:t>
        <a:bodyPr/>
        <a:lstStyle/>
        <a:p>
          <a:endParaRPr lang="en-GB"/>
        </a:p>
      </dgm:t>
    </dgm:pt>
    <dgm:pt modelId="{2CCF59DA-CECB-4FE3-804B-727D3135C9F8}">
      <dgm:prSet phldrT="[Text]" custT="1"/>
      <dgm:spPr>
        <a:gradFill rotWithShape="0">
          <a:gsLst>
            <a:gs pos="0">
              <a:srgbClr val="2C5D98"/>
            </a:gs>
            <a:gs pos="80000">
              <a:srgbClr val="3C7BC7"/>
            </a:gs>
            <a:gs pos="100000">
              <a:srgbClr val="3A7CCB"/>
            </a:gs>
          </a:gsLst>
        </a:gradFill>
      </dgm:spPr>
      <dgm:t>
        <a:bodyPr/>
        <a:lstStyle/>
        <a:p>
          <a:pPr algn="ctr"/>
          <a:r>
            <a:rPr lang="en-GB" sz="1000" b="1">
              <a:latin typeface="Arial" panose="020B0604020202020204" pitchFamily="34" charset="0"/>
              <a:cs typeface="Arial" panose="020B0604020202020204" pitchFamily="34" charset="0"/>
            </a:rPr>
            <a:t>Proportionate and risk based approach</a:t>
          </a:r>
          <a:endParaRPr lang="en-GB" sz="1000">
            <a:latin typeface="Arial" panose="020B0604020202020204" pitchFamily="34" charset="0"/>
            <a:cs typeface="Arial" panose="020B0604020202020204" pitchFamily="34" charset="0"/>
          </a:endParaRPr>
        </a:p>
      </dgm:t>
    </dgm:pt>
    <dgm:pt modelId="{6B1CEE37-E21C-48BE-A0BD-F7E1389DA340}" type="parTrans" cxnId="{329B4D1E-A20C-471E-879E-D1504C07B309}">
      <dgm:prSet/>
      <dgm:spPr/>
      <dgm:t>
        <a:bodyPr/>
        <a:lstStyle/>
        <a:p>
          <a:pPr algn="l"/>
          <a:endParaRPr lang="en-GB">
            <a:latin typeface="Arial" panose="020B0604020202020204" pitchFamily="34" charset="0"/>
            <a:cs typeface="Arial" panose="020B0604020202020204" pitchFamily="34" charset="0"/>
          </a:endParaRPr>
        </a:p>
      </dgm:t>
    </dgm:pt>
    <dgm:pt modelId="{A09C0F3D-4A6E-43EC-B328-DB617C5672B9}" type="sibTrans" cxnId="{329B4D1E-A20C-471E-879E-D1504C07B309}">
      <dgm:prSet/>
      <dgm:spPr/>
      <dgm:t>
        <a:bodyPr/>
        <a:lstStyle/>
        <a:p>
          <a:pPr algn="l"/>
          <a:endParaRPr lang="en-GB">
            <a:latin typeface="Arial" panose="020B0604020202020204" pitchFamily="34" charset="0"/>
            <a:cs typeface="Arial" panose="020B0604020202020204" pitchFamily="34" charset="0"/>
          </a:endParaRPr>
        </a:p>
      </dgm:t>
    </dgm:pt>
    <dgm:pt modelId="{267BEB68-B072-4EA4-8231-B2CFFBD9D610}">
      <dgm:prSet phldrT="[Text]" custT="1"/>
      <dgm:spPr>
        <a:solidFill>
          <a:srgbClr val="D0D8E8">
            <a:alpha val="90000"/>
          </a:srgbClr>
        </a:solidFill>
      </dgm:spPr>
      <dgm:t>
        <a:bodyPr lIns="144000"/>
        <a:lstStyle/>
        <a:p>
          <a:pPr algn="l">
            <a:spcBef>
              <a:spcPts val="100"/>
            </a:spcBef>
            <a:spcAft>
              <a:spcPts val="100"/>
            </a:spcAft>
          </a:pPr>
          <a:r>
            <a:rPr lang="en-GB" sz="800">
              <a:latin typeface="Arial" panose="020B0604020202020204" pitchFamily="34" charset="0"/>
              <a:cs typeface="Arial" panose="020B0604020202020204" pitchFamily="34" charset="0"/>
            </a:rPr>
            <a:t>Flood risk management activities should be proportionate to the risk that is faced. It is not possible to prevent flooding altogether. To try and do so would be technically unfeasible, environmentally damaging and uneconomical. A risk based approach to managing flooding targets investment to areas where the risk is greatest by examining both the likelihood and consequences of a flood occurring. </a:t>
          </a:r>
        </a:p>
      </dgm:t>
    </dgm:pt>
    <dgm:pt modelId="{C2D64607-4524-42F7-A965-86B483F087D2}" type="parTrans" cxnId="{6851AEF6-D992-4A86-BC1C-7C005A7D9907}">
      <dgm:prSet/>
      <dgm:spPr/>
      <dgm:t>
        <a:bodyPr/>
        <a:lstStyle/>
        <a:p>
          <a:pPr algn="l"/>
          <a:endParaRPr lang="en-GB">
            <a:latin typeface="Arial" panose="020B0604020202020204" pitchFamily="34" charset="0"/>
            <a:cs typeface="Arial" panose="020B0604020202020204" pitchFamily="34" charset="0"/>
          </a:endParaRPr>
        </a:p>
      </dgm:t>
    </dgm:pt>
    <dgm:pt modelId="{EEA5EAED-16CB-434F-ACD9-FD61AD85BE7C}" type="sibTrans" cxnId="{6851AEF6-D992-4A86-BC1C-7C005A7D9907}">
      <dgm:prSet/>
      <dgm:spPr/>
      <dgm:t>
        <a:bodyPr/>
        <a:lstStyle/>
        <a:p>
          <a:pPr algn="l"/>
          <a:endParaRPr lang="en-GB">
            <a:latin typeface="Arial" panose="020B0604020202020204" pitchFamily="34" charset="0"/>
            <a:cs typeface="Arial" panose="020B0604020202020204" pitchFamily="34" charset="0"/>
          </a:endParaRPr>
        </a:p>
      </dgm:t>
    </dgm:pt>
    <dgm:pt modelId="{79B97661-B1DC-480D-97B4-CEFE9B373641}">
      <dgm:prSet phldrT="[Text]" custT="1"/>
      <dgm:spPr>
        <a:gradFill rotWithShape="0">
          <a:gsLst>
            <a:gs pos="0">
              <a:srgbClr val="2C5D98"/>
            </a:gs>
            <a:gs pos="80000">
              <a:srgbClr val="3C7BC7"/>
            </a:gs>
            <a:gs pos="100000">
              <a:srgbClr val="3A7CCB"/>
            </a:gs>
          </a:gsLst>
        </a:gradFill>
      </dgm:spPr>
      <dgm:t>
        <a:bodyPr/>
        <a:lstStyle/>
        <a:p>
          <a:pPr algn="ctr"/>
          <a:r>
            <a:rPr lang="en-GB" sz="1000" b="1">
              <a:latin typeface="Arial" panose="020B0604020202020204" pitchFamily="34" charset="0"/>
              <a:cs typeface="Arial" panose="020B0604020202020204" pitchFamily="34" charset="0"/>
            </a:rPr>
            <a:t>Multiple benefits</a:t>
          </a:r>
          <a:endParaRPr lang="en-GB" sz="1000">
            <a:latin typeface="Arial" panose="020B0604020202020204" pitchFamily="34" charset="0"/>
            <a:cs typeface="Arial" panose="020B0604020202020204" pitchFamily="34" charset="0"/>
          </a:endParaRPr>
        </a:p>
      </dgm:t>
    </dgm:pt>
    <dgm:pt modelId="{6A345C90-4695-4E8C-B350-6FAD287D26BE}" type="parTrans" cxnId="{B37059DC-D95F-4524-9C12-1E9B3D479A40}">
      <dgm:prSet/>
      <dgm:spPr/>
      <dgm:t>
        <a:bodyPr/>
        <a:lstStyle/>
        <a:p>
          <a:pPr algn="l"/>
          <a:endParaRPr lang="en-GB">
            <a:latin typeface="Arial" panose="020B0604020202020204" pitchFamily="34" charset="0"/>
            <a:cs typeface="Arial" panose="020B0604020202020204" pitchFamily="34" charset="0"/>
          </a:endParaRPr>
        </a:p>
      </dgm:t>
    </dgm:pt>
    <dgm:pt modelId="{5F713BAF-145F-4674-B6E2-64F7991DE77A}" type="sibTrans" cxnId="{B37059DC-D95F-4524-9C12-1E9B3D479A40}">
      <dgm:prSet/>
      <dgm:spPr/>
      <dgm:t>
        <a:bodyPr/>
        <a:lstStyle/>
        <a:p>
          <a:pPr algn="l"/>
          <a:endParaRPr lang="en-GB">
            <a:latin typeface="Arial" panose="020B0604020202020204" pitchFamily="34" charset="0"/>
            <a:cs typeface="Arial" panose="020B0604020202020204" pitchFamily="34" charset="0"/>
          </a:endParaRPr>
        </a:p>
      </dgm:t>
    </dgm:pt>
    <dgm:pt modelId="{992E72AD-CDC0-4A42-AD55-0E707C980D7C}">
      <dgm:prSet phldrT="[Text]" custT="1"/>
      <dgm:spPr>
        <a:solidFill>
          <a:srgbClr val="D0D8E8">
            <a:alpha val="90000"/>
          </a:srgbClr>
        </a:solidFill>
      </dgm:spPr>
      <dgm:t>
        <a:bodyPr lIns="144000"/>
        <a:lstStyle/>
        <a:p>
          <a:pPr algn="l"/>
          <a:r>
            <a:rPr lang="en-GB" sz="800">
              <a:latin typeface="Arial" panose="020B0604020202020204" pitchFamily="34" charset="0"/>
              <a:cs typeface="Arial" panose="020B0604020202020204" pitchFamily="34" charset="0"/>
            </a:rPr>
            <a:t>Flood risk management solutions can often provide additional social, economic and environmental benefits. For example the use of sustainable drainage systems (SuDS) can reduce the pollution of watercourses by minimising urban storm water runoff. The potential to achieve multiple benefits should be considered in all flood risk management activities.</a:t>
          </a:r>
        </a:p>
      </dgm:t>
    </dgm:pt>
    <dgm:pt modelId="{DFD7E694-9A4C-44A7-89EA-98671BDB4724}" type="parTrans" cxnId="{E04786FC-BE9C-4186-B7EF-BD168A44F841}">
      <dgm:prSet/>
      <dgm:spPr/>
      <dgm:t>
        <a:bodyPr/>
        <a:lstStyle/>
        <a:p>
          <a:pPr algn="l"/>
          <a:endParaRPr lang="en-GB">
            <a:latin typeface="Arial" panose="020B0604020202020204" pitchFamily="34" charset="0"/>
            <a:cs typeface="Arial" panose="020B0604020202020204" pitchFamily="34" charset="0"/>
          </a:endParaRPr>
        </a:p>
      </dgm:t>
    </dgm:pt>
    <dgm:pt modelId="{C58BC74F-9892-4D4D-9617-3EF7A1236222}" type="sibTrans" cxnId="{E04786FC-BE9C-4186-B7EF-BD168A44F841}">
      <dgm:prSet/>
      <dgm:spPr/>
      <dgm:t>
        <a:bodyPr/>
        <a:lstStyle/>
        <a:p>
          <a:pPr algn="l"/>
          <a:endParaRPr lang="en-GB">
            <a:latin typeface="Arial" panose="020B0604020202020204" pitchFamily="34" charset="0"/>
            <a:cs typeface="Arial" panose="020B0604020202020204" pitchFamily="34" charset="0"/>
          </a:endParaRPr>
        </a:p>
      </dgm:t>
    </dgm:pt>
    <dgm:pt modelId="{02A9DC67-565F-461E-9AA9-84FDB8432AED}">
      <dgm:prSet custT="1"/>
      <dgm:spPr>
        <a:gradFill rotWithShape="0">
          <a:gsLst>
            <a:gs pos="0">
              <a:srgbClr val="2C5D98"/>
            </a:gs>
            <a:gs pos="80000">
              <a:srgbClr val="3C7BC7"/>
            </a:gs>
            <a:gs pos="100000">
              <a:srgbClr val="3A7CCB"/>
            </a:gs>
          </a:gsLst>
        </a:gradFill>
      </dgm:spPr>
      <dgm:t>
        <a:bodyPr/>
        <a:lstStyle/>
        <a:p>
          <a:pPr algn="ctr"/>
          <a:r>
            <a:rPr lang="en-GB" sz="1000" b="1">
              <a:latin typeface="Arial" panose="020B0604020202020204" pitchFamily="34" charset="0"/>
              <a:cs typeface="Arial" panose="020B0604020202020204" pitchFamily="34" charset="0"/>
            </a:rPr>
            <a:t>A catchment based approach </a:t>
          </a:r>
          <a:endParaRPr lang="en-GB" sz="1000">
            <a:latin typeface="Arial" panose="020B0604020202020204" pitchFamily="34" charset="0"/>
            <a:cs typeface="Arial" panose="020B0604020202020204" pitchFamily="34" charset="0"/>
          </a:endParaRPr>
        </a:p>
      </dgm:t>
    </dgm:pt>
    <dgm:pt modelId="{16766175-A77D-4D87-AE36-9FB9E52798EA}" type="parTrans" cxnId="{03590715-97F4-4B90-9B2C-3BBE937997AA}">
      <dgm:prSet/>
      <dgm:spPr/>
      <dgm:t>
        <a:bodyPr/>
        <a:lstStyle/>
        <a:p>
          <a:pPr algn="l"/>
          <a:endParaRPr lang="en-GB">
            <a:latin typeface="Arial" panose="020B0604020202020204" pitchFamily="34" charset="0"/>
            <a:cs typeface="Arial" panose="020B0604020202020204" pitchFamily="34" charset="0"/>
          </a:endParaRPr>
        </a:p>
      </dgm:t>
    </dgm:pt>
    <dgm:pt modelId="{E0389FBA-1959-4475-8DC2-7033C5F13817}" type="sibTrans" cxnId="{03590715-97F4-4B90-9B2C-3BBE937997AA}">
      <dgm:prSet/>
      <dgm:spPr/>
      <dgm:t>
        <a:bodyPr/>
        <a:lstStyle/>
        <a:p>
          <a:pPr algn="l"/>
          <a:endParaRPr lang="en-GB">
            <a:latin typeface="Arial" panose="020B0604020202020204" pitchFamily="34" charset="0"/>
            <a:cs typeface="Arial" panose="020B0604020202020204" pitchFamily="34" charset="0"/>
          </a:endParaRPr>
        </a:p>
      </dgm:t>
    </dgm:pt>
    <dgm:pt modelId="{192A0F8A-A97B-4FFE-9571-510A1D9ACD84}">
      <dgm:prSet custT="1"/>
      <dgm:spPr>
        <a:gradFill rotWithShape="0">
          <a:gsLst>
            <a:gs pos="0">
              <a:srgbClr val="2C5D98"/>
            </a:gs>
            <a:gs pos="80000">
              <a:srgbClr val="3C7BC7"/>
            </a:gs>
            <a:gs pos="100000">
              <a:srgbClr val="3A7CCB"/>
            </a:gs>
          </a:gsLst>
        </a:gradFill>
      </dgm:spPr>
      <dgm:t>
        <a:bodyPr/>
        <a:lstStyle/>
        <a:p>
          <a:pPr algn="ctr"/>
          <a:r>
            <a:rPr lang="en-GB" sz="1000" b="1">
              <a:latin typeface="Arial" panose="020B0604020202020204" pitchFamily="34" charset="0"/>
              <a:cs typeface="Arial" panose="020B0604020202020204" pitchFamily="34" charset="0"/>
            </a:rPr>
            <a:t>Community focus and partnership working</a:t>
          </a:r>
          <a:endParaRPr lang="en-GB" sz="1000">
            <a:latin typeface="Arial" panose="020B0604020202020204" pitchFamily="34" charset="0"/>
            <a:cs typeface="Arial" panose="020B0604020202020204" pitchFamily="34" charset="0"/>
          </a:endParaRPr>
        </a:p>
      </dgm:t>
    </dgm:pt>
    <dgm:pt modelId="{E29877E8-3E9C-4A05-A276-19FD06C79963}" type="parTrans" cxnId="{079752D0-10FF-4B29-BA11-748F86B2796B}">
      <dgm:prSet/>
      <dgm:spPr/>
      <dgm:t>
        <a:bodyPr/>
        <a:lstStyle/>
        <a:p>
          <a:pPr algn="l"/>
          <a:endParaRPr lang="en-GB">
            <a:latin typeface="Arial" panose="020B0604020202020204" pitchFamily="34" charset="0"/>
            <a:cs typeface="Arial" panose="020B0604020202020204" pitchFamily="34" charset="0"/>
          </a:endParaRPr>
        </a:p>
      </dgm:t>
    </dgm:pt>
    <dgm:pt modelId="{56D9677D-BC1E-4A6C-A07C-BF690F7178C2}" type="sibTrans" cxnId="{079752D0-10FF-4B29-BA11-748F86B2796B}">
      <dgm:prSet/>
      <dgm:spPr/>
      <dgm:t>
        <a:bodyPr/>
        <a:lstStyle/>
        <a:p>
          <a:pPr algn="l"/>
          <a:endParaRPr lang="en-GB">
            <a:latin typeface="Arial" panose="020B0604020202020204" pitchFamily="34" charset="0"/>
            <a:cs typeface="Arial" panose="020B0604020202020204" pitchFamily="34" charset="0"/>
          </a:endParaRPr>
        </a:p>
      </dgm:t>
    </dgm:pt>
    <dgm:pt modelId="{F62979B7-04C0-442A-A1EB-99035B79C4E9}">
      <dgm:prSet custT="1"/>
      <dgm:spPr>
        <a:gradFill rotWithShape="0">
          <a:gsLst>
            <a:gs pos="0">
              <a:srgbClr val="2C5D98"/>
            </a:gs>
            <a:gs pos="80000">
              <a:srgbClr val="3C7BC7"/>
            </a:gs>
            <a:gs pos="100000">
              <a:srgbClr val="3A7CCB"/>
            </a:gs>
          </a:gsLst>
        </a:gradFill>
      </dgm:spPr>
      <dgm:t>
        <a:bodyPr/>
        <a:lstStyle/>
        <a:p>
          <a:pPr algn="ctr"/>
          <a:r>
            <a:rPr lang="en-GB" sz="1000" b="1">
              <a:latin typeface="Arial" panose="020B0604020202020204" pitchFamily="34" charset="0"/>
              <a:cs typeface="Arial" panose="020B0604020202020204" pitchFamily="34" charset="0"/>
            </a:rPr>
            <a:t>Beneficiaries encouraged to invest</a:t>
          </a:r>
          <a:endParaRPr lang="en-GB" sz="1000">
            <a:latin typeface="Arial" panose="020B0604020202020204" pitchFamily="34" charset="0"/>
            <a:cs typeface="Arial" panose="020B0604020202020204" pitchFamily="34" charset="0"/>
          </a:endParaRPr>
        </a:p>
      </dgm:t>
    </dgm:pt>
    <dgm:pt modelId="{DE843BE5-BE65-4C47-B430-F8BE3E8C3724}" type="parTrans" cxnId="{562AF4CB-66FF-4A34-B818-F3FEE71CEF11}">
      <dgm:prSet/>
      <dgm:spPr/>
      <dgm:t>
        <a:bodyPr/>
        <a:lstStyle/>
        <a:p>
          <a:pPr algn="l"/>
          <a:endParaRPr lang="en-GB">
            <a:latin typeface="Arial" panose="020B0604020202020204" pitchFamily="34" charset="0"/>
            <a:cs typeface="Arial" panose="020B0604020202020204" pitchFamily="34" charset="0"/>
          </a:endParaRPr>
        </a:p>
      </dgm:t>
    </dgm:pt>
    <dgm:pt modelId="{4A116323-C3CE-4F65-A810-F4327A87A699}" type="sibTrans" cxnId="{562AF4CB-66FF-4A34-B818-F3FEE71CEF11}">
      <dgm:prSet/>
      <dgm:spPr/>
      <dgm:t>
        <a:bodyPr/>
        <a:lstStyle/>
        <a:p>
          <a:pPr algn="l"/>
          <a:endParaRPr lang="en-GB">
            <a:latin typeface="Arial" panose="020B0604020202020204" pitchFamily="34" charset="0"/>
            <a:cs typeface="Arial" panose="020B0604020202020204" pitchFamily="34" charset="0"/>
          </a:endParaRPr>
        </a:p>
      </dgm:t>
    </dgm:pt>
    <dgm:pt modelId="{E102066C-80B7-4005-81D5-B3276EBA11DF}">
      <dgm:prSet custT="1"/>
      <dgm:spPr>
        <a:gradFill rotWithShape="0">
          <a:gsLst>
            <a:gs pos="0">
              <a:srgbClr val="2C5D98"/>
            </a:gs>
            <a:gs pos="80000">
              <a:srgbClr val="3C7BC7"/>
            </a:gs>
            <a:gs pos="100000">
              <a:srgbClr val="3A7CCB"/>
            </a:gs>
          </a:gsLst>
        </a:gradFill>
      </dgm:spPr>
      <dgm:t>
        <a:bodyPr/>
        <a:lstStyle/>
        <a:p>
          <a:pPr algn="ctr"/>
          <a:r>
            <a:rPr lang="en-GB" sz="1000" b="1">
              <a:latin typeface="Arial" panose="020B0604020202020204" pitchFamily="34" charset="0"/>
              <a:cs typeface="Arial" panose="020B0604020202020204" pitchFamily="34" charset="0"/>
            </a:rPr>
            <a:t>Sustainability</a:t>
          </a:r>
          <a:endParaRPr lang="en-GB" sz="1000">
            <a:latin typeface="Arial" panose="020B0604020202020204" pitchFamily="34" charset="0"/>
            <a:cs typeface="Arial" panose="020B0604020202020204" pitchFamily="34" charset="0"/>
          </a:endParaRPr>
        </a:p>
      </dgm:t>
    </dgm:pt>
    <dgm:pt modelId="{E0E2C9D6-5AD3-4D7B-9FCA-3C5416762958}" type="parTrans" cxnId="{7BA5B8F5-2304-4129-B6AA-A10D508CBD46}">
      <dgm:prSet/>
      <dgm:spPr/>
      <dgm:t>
        <a:bodyPr/>
        <a:lstStyle/>
        <a:p>
          <a:pPr algn="l"/>
          <a:endParaRPr lang="en-GB">
            <a:latin typeface="Arial" panose="020B0604020202020204" pitchFamily="34" charset="0"/>
            <a:cs typeface="Arial" panose="020B0604020202020204" pitchFamily="34" charset="0"/>
          </a:endParaRPr>
        </a:p>
      </dgm:t>
    </dgm:pt>
    <dgm:pt modelId="{F3B5E4AD-8978-45BF-B329-48CEB39BCF90}" type="sibTrans" cxnId="{7BA5B8F5-2304-4129-B6AA-A10D508CBD46}">
      <dgm:prSet/>
      <dgm:spPr/>
      <dgm:t>
        <a:bodyPr/>
        <a:lstStyle/>
        <a:p>
          <a:pPr algn="l"/>
          <a:endParaRPr lang="en-GB">
            <a:latin typeface="Arial" panose="020B0604020202020204" pitchFamily="34" charset="0"/>
            <a:cs typeface="Arial" panose="020B0604020202020204" pitchFamily="34" charset="0"/>
          </a:endParaRPr>
        </a:p>
      </dgm:t>
    </dgm:pt>
    <dgm:pt modelId="{694108E3-360D-4194-AA6D-B64278183428}">
      <dgm:prSet custT="1"/>
      <dgm:spPr>
        <a:solidFill>
          <a:srgbClr val="D0D8E8">
            <a:alpha val="90000"/>
          </a:srgbClr>
        </a:solidFill>
      </dgm:spPr>
      <dgm:t>
        <a:bodyPr lIns="144000"/>
        <a:lstStyle/>
        <a:p>
          <a:pPr algn="l"/>
          <a:r>
            <a:rPr lang="en-GB" sz="800">
              <a:latin typeface="Arial" panose="020B0604020202020204" pitchFamily="34" charset="0"/>
              <a:cs typeface="Arial" panose="020B0604020202020204" pitchFamily="34" charset="0"/>
            </a:rPr>
            <a:t>To manage flood risk effectively, it is important to understand the interactions with the wider area over the entire catchment. This means ensuring that activities are coordinated and working closely with neighbouring authorities to ensure that activities do not adversely affect other areas. </a:t>
          </a:r>
        </a:p>
      </dgm:t>
    </dgm:pt>
    <dgm:pt modelId="{2BF2A352-FB96-48B4-8137-FFBFCB5F4EB3}" type="parTrans" cxnId="{BC431BB4-F8C3-4A4B-A9C6-80A7E6E9D910}">
      <dgm:prSet/>
      <dgm:spPr/>
      <dgm:t>
        <a:bodyPr/>
        <a:lstStyle/>
        <a:p>
          <a:pPr algn="l"/>
          <a:endParaRPr lang="en-GB">
            <a:latin typeface="Arial" panose="020B0604020202020204" pitchFamily="34" charset="0"/>
            <a:cs typeface="Arial" panose="020B0604020202020204" pitchFamily="34" charset="0"/>
          </a:endParaRPr>
        </a:p>
      </dgm:t>
    </dgm:pt>
    <dgm:pt modelId="{860F060C-E0ED-44A0-9C96-D759D724F7C9}" type="sibTrans" cxnId="{BC431BB4-F8C3-4A4B-A9C6-80A7E6E9D910}">
      <dgm:prSet/>
      <dgm:spPr/>
      <dgm:t>
        <a:bodyPr/>
        <a:lstStyle/>
        <a:p>
          <a:pPr algn="l"/>
          <a:endParaRPr lang="en-GB">
            <a:latin typeface="Arial" panose="020B0604020202020204" pitchFamily="34" charset="0"/>
            <a:cs typeface="Arial" panose="020B0604020202020204" pitchFamily="34" charset="0"/>
          </a:endParaRPr>
        </a:p>
      </dgm:t>
    </dgm:pt>
    <dgm:pt modelId="{AE7F2625-350B-4089-A40B-6A40075012A2}">
      <dgm:prSet custT="1"/>
      <dgm:spPr>
        <a:solidFill>
          <a:srgbClr val="D0D8E8">
            <a:alpha val="90000"/>
          </a:srgbClr>
        </a:solidFill>
      </dgm:spPr>
      <dgm:t>
        <a:bodyPr lIns="108000"/>
        <a:lstStyle/>
        <a:p>
          <a:pPr algn="l"/>
          <a:r>
            <a:rPr lang="en-GB" sz="800">
              <a:latin typeface="Arial" panose="020B0604020202020204" pitchFamily="34" charset="0"/>
              <a:cs typeface="Arial" panose="020B0604020202020204" pitchFamily="34" charset="0"/>
            </a:rPr>
            <a:t>Working closely with communities provides a clearer understanding of the issues and appreciation of the community perspective of flooding. Giving communities a greater say in what activities take place and helping them to manage their own risk will result in better decisions being made and allows greater flexibility in the activities that take place. It is also vital to work in partnership with other authorities to ensure that risk is managed in a coordinated way beyond the boundaries and responsibilities of individual authorities and organisations.</a:t>
          </a:r>
        </a:p>
      </dgm:t>
    </dgm:pt>
    <dgm:pt modelId="{CEA94369-1FCB-4F73-A6F0-72915E5EB087}" type="parTrans" cxnId="{E36085DA-B255-43A5-8C1A-8F41A13EA545}">
      <dgm:prSet/>
      <dgm:spPr/>
      <dgm:t>
        <a:bodyPr/>
        <a:lstStyle/>
        <a:p>
          <a:pPr algn="l"/>
          <a:endParaRPr lang="en-GB">
            <a:latin typeface="Arial" panose="020B0604020202020204" pitchFamily="34" charset="0"/>
            <a:cs typeface="Arial" panose="020B0604020202020204" pitchFamily="34" charset="0"/>
          </a:endParaRPr>
        </a:p>
      </dgm:t>
    </dgm:pt>
    <dgm:pt modelId="{87E4D42B-C57B-445E-93C8-7DBDF145E7E2}" type="sibTrans" cxnId="{E36085DA-B255-43A5-8C1A-8F41A13EA545}">
      <dgm:prSet/>
      <dgm:spPr/>
      <dgm:t>
        <a:bodyPr/>
        <a:lstStyle/>
        <a:p>
          <a:pPr algn="l"/>
          <a:endParaRPr lang="en-GB">
            <a:latin typeface="Arial" panose="020B0604020202020204" pitchFamily="34" charset="0"/>
            <a:cs typeface="Arial" panose="020B0604020202020204" pitchFamily="34" charset="0"/>
          </a:endParaRPr>
        </a:p>
      </dgm:t>
    </dgm:pt>
    <dgm:pt modelId="{75342AEF-6438-4117-A1F9-F920B71777BB}">
      <dgm:prSet custT="1"/>
      <dgm:spPr>
        <a:solidFill>
          <a:srgbClr val="D0D8E8">
            <a:alpha val="90000"/>
          </a:srgbClr>
        </a:solidFill>
      </dgm:spPr>
      <dgm:t>
        <a:bodyPr lIns="144000"/>
        <a:lstStyle/>
        <a:p>
          <a:pPr algn="l"/>
          <a:r>
            <a:rPr lang="en-GB" sz="800">
              <a:latin typeface="Arial" panose="020B0604020202020204" pitchFamily="34" charset="0"/>
              <a:cs typeface="Arial" panose="020B0604020202020204" pitchFamily="34" charset="0"/>
            </a:rPr>
            <a:t>If funding for flood risk management activities relies on central and local government alone, then those activities will be significantly limited by the funds available. They will also be constrained by national controls and reduce the scope for local influence. Those that benefit should therefore be encouraged to invest in order to maximise flood risk management activity and allow innovative solutions to take place.</a:t>
          </a:r>
        </a:p>
      </dgm:t>
    </dgm:pt>
    <dgm:pt modelId="{6542E23B-9D2B-4297-9F33-6B5856BB3E6A}" type="parTrans" cxnId="{F8649C59-BA48-4BA7-9926-D0C995C8DE18}">
      <dgm:prSet/>
      <dgm:spPr/>
      <dgm:t>
        <a:bodyPr/>
        <a:lstStyle/>
        <a:p>
          <a:pPr algn="l"/>
          <a:endParaRPr lang="en-GB">
            <a:latin typeface="Arial" panose="020B0604020202020204" pitchFamily="34" charset="0"/>
            <a:cs typeface="Arial" panose="020B0604020202020204" pitchFamily="34" charset="0"/>
          </a:endParaRPr>
        </a:p>
      </dgm:t>
    </dgm:pt>
    <dgm:pt modelId="{331B147D-3D38-4456-BBC3-96BC81A7E275}" type="sibTrans" cxnId="{F8649C59-BA48-4BA7-9926-D0C995C8DE18}">
      <dgm:prSet/>
      <dgm:spPr/>
      <dgm:t>
        <a:bodyPr/>
        <a:lstStyle/>
        <a:p>
          <a:pPr algn="l"/>
          <a:endParaRPr lang="en-GB">
            <a:latin typeface="Arial" panose="020B0604020202020204" pitchFamily="34" charset="0"/>
            <a:cs typeface="Arial" panose="020B0604020202020204" pitchFamily="34" charset="0"/>
          </a:endParaRPr>
        </a:p>
      </dgm:t>
    </dgm:pt>
    <dgm:pt modelId="{FA3B7128-9B33-4B28-B8C5-D0EA4E426182}">
      <dgm:prSet custT="1"/>
      <dgm:spPr>
        <a:solidFill>
          <a:srgbClr val="D0D8E8">
            <a:alpha val="90000"/>
          </a:srgbClr>
        </a:solidFill>
      </dgm:spPr>
      <dgm:t>
        <a:bodyPr lIns="144000"/>
        <a:lstStyle/>
        <a:p>
          <a:pPr algn="l"/>
          <a:r>
            <a:rPr lang="en-GB" sz="800">
              <a:latin typeface="Arial" panose="020B0604020202020204" pitchFamily="34" charset="0"/>
              <a:cs typeface="Arial" panose="020B0604020202020204" pitchFamily="34" charset="0"/>
            </a:rPr>
            <a:t>More sustainable approaches to flood risk management should be sought to consider wider sustainability issues such as the environment, whole-life costs, and the impact of climate change. Wherever possible, solutions to flooding problems should work with natural processes and aim to enhance the environment.</a:t>
          </a:r>
        </a:p>
      </dgm:t>
    </dgm:pt>
    <dgm:pt modelId="{832251D6-FB97-46B7-90DB-2AF3C70D8993}" type="parTrans" cxnId="{A1252346-8F0E-420F-BA0E-B7EB669AA8A2}">
      <dgm:prSet/>
      <dgm:spPr/>
      <dgm:t>
        <a:bodyPr/>
        <a:lstStyle/>
        <a:p>
          <a:pPr algn="l"/>
          <a:endParaRPr lang="en-GB">
            <a:latin typeface="Arial" panose="020B0604020202020204" pitchFamily="34" charset="0"/>
            <a:cs typeface="Arial" panose="020B0604020202020204" pitchFamily="34" charset="0"/>
          </a:endParaRPr>
        </a:p>
      </dgm:t>
    </dgm:pt>
    <dgm:pt modelId="{E99AEF50-D947-4D6C-8A66-0097969248C0}" type="sibTrans" cxnId="{A1252346-8F0E-420F-BA0E-B7EB669AA8A2}">
      <dgm:prSet/>
      <dgm:spPr/>
      <dgm:t>
        <a:bodyPr/>
        <a:lstStyle/>
        <a:p>
          <a:pPr algn="l"/>
          <a:endParaRPr lang="en-GB">
            <a:latin typeface="Arial" panose="020B0604020202020204" pitchFamily="34" charset="0"/>
            <a:cs typeface="Arial" panose="020B0604020202020204" pitchFamily="34" charset="0"/>
          </a:endParaRPr>
        </a:p>
      </dgm:t>
    </dgm:pt>
    <dgm:pt modelId="{C0F92685-D487-49DD-A187-B8A8A1901CE1}" type="pres">
      <dgm:prSet presAssocID="{0BFA6EBE-B8DF-439A-9B66-04F9ABE1841C}" presName="Name0" presStyleCnt="0">
        <dgm:presLayoutVars>
          <dgm:chPref val="3"/>
          <dgm:dir/>
          <dgm:animLvl val="lvl"/>
          <dgm:resizeHandles/>
        </dgm:presLayoutVars>
      </dgm:prSet>
      <dgm:spPr/>
      <dgm:t>
        <a:bodyPr/>
        <a:lstStyle/>
        <a:p>
          <a:endParaRPr lang="en-GB"/>
        </a:p>
      </dgm:t>
    </dgm:pt>
    <dgm:pt modelId="{2488D214-C4BF-4CD2-A3BC-94E0847409AD}" type="pres">
      <dgm:prSet presAssocID="{2CCF59DA-CECB-4FE3-804B-727D3135C9F8}" presName="horFlow" presStyleCnt="0"/>
      <dgm:spPr/>
    </dgm:pt>
    <dgm:pt modelId="{44578566-755F-4038-A45B-BB21B504A6D2}" type="pres">
      <dgm:prSet presAssocID="{2CCF59DA-CECB-4FE3-804B-727D3135C9F8}" presName="bigChev" presStyleLbl="node1" presStyleIdx="0" presStyleCnt="6" custScaleX="82645" custScaleY="82645"/>
      <dgm:spPr/>
      <dgm:t>
        <a:bodyPr/>
        <a:lstStyle/>
        <a:p>
          <a:endParaRPr lang="en-GB"/>
        </a:p>
      </dgm:t>
    </dgm:pt>
    <dgm:pt modelId="{4DC33B01-3FA1-453F-B8CC-BA4AEE423B4F}" type="pres">
      <dgm:prSet presAssocID="{C2D64607-4524-42F7-A965-86B483F087D2}" presName="parTrans" presStyleCnt="0"/>
      <dgm:spPr/>
    </dgm:pt>
    <dgm:pt modelId="{DFE89C13-6E06-49F8-8E62-2F16A5080048}" type="pres">
      <dgm:prSet presAssocID="{267BEB68-B072-4EA4-8231-B2CFFBD9D610}" presName="node" presStyleLbl="alignAccFollowNode1" presStyleIdx="0" presStyleCnt="6" custScaleX="295976" custScaleY="129184">
        <dgm:presLayoutVars>
          <dgm:bulletEnabled val="1"/>
        </dgm:presLayoutVars>
      </dgm:prSet>
      <dgm:spPr/>
      <dgm:t>
        <a:bodyPr/>
        <a:lstStyle/>
        <a:p>
          <a:endParaRPr lang="en-GB"/>
        </a:p>
      </dgm:t>
    </dgm:pt>
    <dgm:pt modelId="{EA259E9A-E168-4472-9E74-574BBD8D60FF}" type="pres">
      <dgm:prSet presAssocID="{2CCF59DA-CECB-4FE3-804B-727D3135C9F8}" presName="vSp" presStyleCnt="0"/>
      <dgm:spPr/>
    </dgm:pt>
    <dgm:pt modelId="{2D5DD075-7151-48ED-B041-AA9271B528DA}" type="pres">
      <dgm:prSet presAssocID="{02A9DC67-565F-461E-9AA9-84FDB8432AED}" presName="horFlow" presStyleCnt="0"/>
      <dgm:spPr/>
    </dgm:pt>
    <dgm:pt modelId="{80FB8640-E619-4FBC-B83C-A591F48F65E0}" type="pres">
      <dgm:prSet presAssocID="{02A9DC67-565F-461E-9AA9-84FDB8432AED}" presName="bigChev" presStyleLbl="node1" presStyleIdx="1" presStyleCnt="6" custScaleX="82645" custScaleY="82645"/>
      <dgm:spPr/>
      <dgm:t>
        <a:bodyPr/>
        <a:lstStyle/>
        <a:p>
          <a:endParaRPr lang="en-GB"/>
        </a:p>
      </dgm:t>
    </dgm:pt>
    <dgm:pt modelId="{B6F58561-055C-4ED3-B2F4-9C7B87440DCE}" type="pres">
      <dgm:prSet presAssocID="{2BF2A352-FB96-48B4-8137-FFBFCB5F4EB3}" presName="parTrans" presStyleCnt="0"/>
      <dgm:spPr/>
    </dgm:pt>
    <dgm:pt modelId="{5363ADA0-2942-454D-ACA2-66464308858D}" type="pres">
      <dgm:prSet presAssocID="{694108E3-360D-4194-AA6D-B64278183428}" presName="node" presStyleLbl="alignAccFollowNode1" presStyleIdx="1" presStyleCnt="6" custScaleX="295976" custScaleY="124017">
        <dgm:presLayoutVars>
          <dgm:bulletEnabled val="1"/>
        </dgm:presLayoutVars>
      </dgm:prSet>
      <dgm:spPr/>
      <dgm:t>
        <a:bodyPr/>
        <a:lstStyle/>
        <a:p>
          <a:endParaRPr lang="en-GB"/>
        </a:p>
      </dgm:t>
    </dgm:pt>
    <dgm:pt modelId="{3944E878-4702-4441-AC52-5FBDFC7A8EE6}" type="pres">
      <dgm:prSet presAssocID="{02A9DC67-565F-461E-9AA9-84FDB8432AED}" presName="vSp" presStyleCnt="0"/>
      <dgm:spPr/>
    </dgm:pt>
    <dgm:pt modelId="{05D829F7-73D1-42EA-8096-3A2B4ED4FB4D}" type="pres">
      <dgm:prSet presAssocID="{192A0F8A-A97B-4FFE-9571-510A1D9ACD84}" presName="horFlow" presStyleCnt="0"/>
      <dgm:spPr/>
    </dgm:pt>
    <dgm:pt modelId="{BE853A17-AEAC-4002-9322-85BBBBB31E31}" type="pres">
      <dgm:prSet presAssocID="{192A0F8A-A97B-4FFE-9571-510A1D9ACD84}" presName="bigChev" presStyleLbl="node1" presStyleIdx="2" presStyleCnt="6" custScaleX="82645" custScaleY="82645"/>
      <dgm:spPr/>
      <dgm:t>
        <a:bodyPr/>
        <a:lstStyle/>
        <a:p>
          <a:endParaRPr lang="en-GB"/>
        </a:p>
      </dgm:t>
    </dgm:pt>
    <dgm:pt modelId="{B4CCE7AF-7BDC-4E79-97A5-F501F996375A}" type="pres">
      <dgm:prSet presAssocID="{CEA94369-1FCB-4F73-A6F0-72915E5EB087}" presName="parTrans" presStyleCnt="0"/>
      <dgm:spPr/>
    </dgm:pt>
    <dgm:pt modelId="{EA7C41DF-9B14-4AC9-8BEE-8D23AC7B0774}" type="pres">
      <dgm:prSet presAssocID="{AE7F2625-350B-4089-A40B-6A40075012A2}" presName="node" presStyleLbl="alignAccFollowNode1" presStyleIdx="2" presStyleCnt="6" custScaleX="295976" custScaleY="144686">
        <dgm:presLayoutVars>
          <dgm:bulletEnabled val="1"/>
        </dgm:presLayoutVars>
      </dgm:prSet>
      <dgm:spPr/>
      <dgm:t>
        <a:bodyPr/>
        <a:lstStyle/>
        <a:p>
          <a:endParaRPr lang="en-GB"/>
        </a:p>
      </dgm:t>
    </dgm:pt>
    <dgm:pt modelId="{E4FBFE13-84AE-4CE8-9387-E064481A0954}" type="pres">
      <dgm:prSet presAssocID="{192A0F8A-A97B-4FFE-9571-510A1D9ACD84}" presName="vSp" presStyleCnt="0"/>
      <dgm:spPr/>
    </dgm:pt>
    <dgm:pt modelId="{B834BE88-0ABE-4505-8411-CD543CF76BAC}" type="pres">
      <dgm:prSet presAssocID="{F62979B7-04C0-442A-A1EB-99035B79C4E9}" presName="horFlow" presStyleCnt="0"/>
      <dgm:spPr/>
    </dgm:pt>
    <dgm:pt modelId="{9F2288DA-4A08-4F60-BB02-082A74E83D50}" type="pres">
      <dgm:prSet presAssocID="{F62979B7-04C0-442A-A1EB-99035B79C4E9}" presName="bigChev" presStyleLbl="node1" presStyleIdx="3" presStyleCnt="6" custScaleX="82645" custScaleY="82645"/>
      <dgm:spPr/>
      <dgm:t>
        <a:bodyPr/>
        <a:lstStyle/>
        <a:p>
          <a:endParaRPr lang="en-GB"/>
        </a:p>
      </dgm:t>
    </dgm:pt>
    <dgm:pt modelId="{3F609ED0-AF50-486F-8F32-E7BB0FE109EA}" type="pres">
      <dgm:prSet presAssocID="{6542E23B-9D2B-4297-9F33-6B5856BB3E6A}" presName="parTrans" presStyleCnt="0"/>
      <dgm:spPr/>
    </dgm:pt>
    <dgm:pt modelId="{0CA35551-4134-4E28-B5E1-11D150DE1AAD}" type="pres">
      <dgm:prSet presAssocID="{75342AEF-6438-4117-A1F9-F920B71777BB}" presName="node" presStyleLbl="alignAccFollowNode1" presStyleIdx="3" presStyleCnt="6" custScaleX="295976" custScaleY="129184">
        <dgm:presLayoutVars>
          <dgm:bulletEnabled val="1"/>
        </dgm:presLayoutVars>
      </dgm:prSet>
      <dgm:spPr/>
      <dgm:t>
        <a:bodyPr/>
        <a:lstStyle/>
        <a:p>
          <a:endParaRPr lang="en-GB"/>
        </a:p>
      </dgm:t>
    </dgm:pt>
    <dgm:pt modelId="{ACAB53C3-4F47-405B-BB8C-003530D7BF4B}" type="pres">
      <dgm:prSet presAssocID="{F62979B7-04C0-442A-A1EB-99035B79C4E9}" presName="vSp" presStyleCnt="0"/>
      <dgm:spPr/>
    </dgm:pt>
    <dgm:pt modelId="{DAA75B10-A369-4B9D-A81F-89251578C016}" type="pres">
      <dgm:prSet presAssocID="{E102066C-80B7-4005-81D5-B3276EBA11DF}" presName="horFlow" presStyleCnt="0"/>
      <dgm:spPr/>
    </dgm:pt>
    <dgm:pt modelId="{17989BB8-3280-4249-AA47-E8DDD24C1333}" type="pres">
      <dgm:prSet presAssocID="{E102066C-80B7-4005-81D5-B3276EBA11DF}" presName="bigChev" presStyleLbl="node1" presStyleIdx="4" presStyleCnt="6" custScaleX="82645" custScaleY="82645"/>
      <dgm:spPr/>
      <dgm:t>
        <a:bodyPr/>
        <a:lstStyle/>
        <a:p>
          <a:endParaRPr lang="en-GB"/>
        </a:p>
      </dgm:t>
    </dgm:pt>
    <dgm:pt modelId="{DE6DBEBC-A04D-405E-B52E-ED4BA0D73583}" type="pres">
      <dgm:prSet presAssocID="{832251D6-FB97-46B7-90DB-2AF3C70D8993}" presName="parTrans" presStyleCnt="0"/>
      <dgm:spPr/>
    </dgm:pt>
    <dgm:pt modelId="{88E42570-999B-4344-9DC1-D9E031BFBBD9}" type="pres">
      <dgm:prSet presAssocID="{FA3B7128-9B33-4B28-B8C5-D0EA4E426182}" presName="node" presStyleLbl="alignAccFollowNode1" presStyleIdx="4" presStyleCnt="6" custScaleX="295976" custScaleY="129184">
        <dgm:presLayoutVars>
          <dgm:bulletEnabled val="1"/>
        </dgm:presLayoutVars>
      </dgm:prSet>
      <dgm:spPr/>
      <dgm:t>
        <a:bodyPr/>
        <a:lstStyle/>
        <a:p>
          <a:endParaRPr lang="en-GB"/>
        </a:p>
      </dgm:t>
    </dgm:pt>
    <dgm:pt modelId="{972440EF-365F-426D-9D0F-C14F6B519F7D}" type="pres">
      <dgm:prSet presAssocID="{E102066C-80B7-4005-81D5-B3276EBA11DF}" presName="vSp" presStyleCnt="0"/>
      <dgm:spPr/>
    </dgm:pt>
    <dgm:pt modelId="{B19CC3C5-E21B-497D-A05D-5E450607C94A}" type="pres">
      <dgm:prSet presAssocID="{79B97661-B1DC-480D-97B4-CEFE9B373641}" presName="horFlow" presStyleCnt="0"/>
      <dgm:spPr/>
    </dgm:pt>
    <dgm:pt modelId="{E12B17FE-7F18-4B93-9477-FEAB7EBB44CB}" type="pres">
      <dgm:prSet presAssocID="{79B97661-B1DC-480D-97B4-CEFE9B373641}" presName="bigChev" presStyleLbl="node1" presStyleIdx="5" presStyleCnt="6" custScaleX="82645" custScaleY="82645"/>
      <dgm:spPr/>
      <dgm:t>
        <a:bodyPr/>
        <a:lstStyle/>
        <a:p>
          <a:endParaRPr lang="en-GB"/>
        </a:p>
      </dgm:t>
    </dgm:pt>
    <dgm:pt modelId="{1711BBED-501C-462E-8153-D6FA3FD3FCB5}" type="pres">
      <dgm:prSet presAssocID="{DFD7E694-9A4C-44A7-89EA-98671BDB4724}" presName="parTrans" presStyleCnt="0"/>
      <dgm:spPr/>
    </dgm:pt>
    <dgm:pt modelId="{F956F3C3-3891-4D5C-8E62-BAFC8E830A5C}" type="pres">
      <dgm:prSet presAssocID="{992E72AD-CDC0-4A42-AD55-0E707C980D7C}" presName="node" presStyleLbl="alignAccFollowNode1" presStyleIdx="5" presStyleCnt="6" custScaleX="295976" custScaleY="129184">
        <dgm:presLayoutVars>
          <dgm:bulletEnabled val="1"/>
        </dgm:presLayoutVars>
      </dgm:prSet>
      <dgm:spPr/>
      <dgm:t>
        <a:bodyPr/>
        <a:lstStyle/>
        <a:p>
          <a:endParaRPr lang="en-GB"/>
        </a:p>
      </dgm:t>
    </dgm:pt>
  </dgm:ptLst>
  <dgm:cxnLst>
    <dgm:cxn modelId="{6851AEF6-D992-4A86-BC1C-7C005A7D9907}" srcId="{2CCF59DA-CECB-4FE3-804B-727D3135C9F8}" destId="{267BEB68-B072-4EA4-8231-B2CFFBD9D610}" srcOrd="0" destOrd="0" parTransId="{C2D64607-4524-42F7-A965-86B483F087D2}" sibTransId="{EEA5EAED-16CB-434F-ACD9-FD61AD85BE7C}"/>
    <dgm:cxn modelId="{329B4D1E-A20C-471E-879E-D1504C07B309}" srcId="{0BFA6EBE-B8DF-439A-9B66-04F9ABE1841C}" destId="{2CCF59DA-CECB-4FE3-804B-727D3135C9F8}" srcOrd="0" destOrd="0" parTransId="{6B1CEE37-E21C-48BE-A0BD-F7E1389DA340}" sibTransId="{A09C0F3D-4A6E-43EC-B328-DB617C5672B9}"/>
    <dgm:cxn modelId="{7BA5B8F5-2304-4129-B6AA-A10D508CBD46}" srcId="{0BFA6EBE-B8DF-439A-9B66-04F9ABE1841C}" destId="{E102066C-80B7-4005-81D5-B3276EBA11DF}" srcOrd="4" destOrd="0" parTransId="{E0E2C9D6-5AD3-4D7B-9FCA-3C5416762958}" sibTransId="{F3B5E4AD-8978-45BF-B329-48CEB39BCF90}"/>
    <dgm:cxn modelId="{079752D0-10FF-4B29-BA11-748F86B2796B}" srcId="{0BFA6EBE-B8DF-439A-9B66-04F9ABE1841C}" destId="{192A0F8A-A97B-4FFE-9571-510A1D9ACD84}" srcOrd="2" destOrd="0" parTransId="{E29877E8-3E9C-4A05-A276-19FD06C79963}" sibTransId="{56D9677D-BC1E-4A6C-A07C-BF690F7178C2}"/>
    <dgm:cxn modelId="{AB6A1BEC-B088-4C8C-9EAB-155DA1C7BC0E}" type="presOf" srcId="{AE7F2625-350B-4089-A40B-6A40075012A2}" destId="{EA7C41DF-9B14-4AC9-8BEE-8D23AC7B0774}" srcOrd="0" destOrd="0" presId="urn:microsoft.com/office/officeart/2005/8/layout/lProcess3"/>
    <dgm:cxn modelId="{E36085DA-B255-43A5-8C1A-8F41A13EA545}" srcId="{192A0F8A-A97B-4FFE-9571-510A1D9ACD84}" destId="{AE7F2625-350B-4089-A40B-6A40075012A2}" srcOrd="0" destOrd="0" parTransId="{CEA94369-1FCB-4F73-A6F0-72915E5EB087}" sibTransId="{87E4D42B-C57B-445E-93C8-7DBDF145E7E2}"/>
    <dgm:cxn modelId="{2062E251-8D8F-4D91-A183-BB81F241933C}" type="presOf" srcId="{02A9DC67-565F-461E-9AA9-84FDB8432AED}" destId="{80FB8640-E619-4FBC-B83C-A591F48F65E0}" srcOrd="0" destOrd="0" presId="urn:microsoft.com/office/officeart/2005/8/layout/lProcess3"/>
    <dgm:cxn modelId="{B37059DC-D95F-4524-9C12-1E9B3D479A40}" srcId="{0BFA6EBE-B8DF-439A-9B66-04F9ABE1841C}" destId="{79B97661-B1DC-480D-97B4-CEFE9B373641}" srcOrd="5" destOrd="0" parTransId="{6A345C90-4695-4E8C-B350-6FAD287D26BE}" sibTransId="{5F713BAF-145F-4674-B6E2-64F7991DE77A}"/>
    <dgm:cxn modelId="{E3789D74-07BB-4F47-8855-BA3F91F45221}" type="presOf" srcId="{79B97661-B1DC-480D-97B4-CEFE9B373641}" destId="{E12B17FE-7F18-4B93-9477-FEAB7EBB44CB}" srcOrd="0" destOrd="0" presId="urn:microsoft.com/office/officeart/2005/8/layout/lProcess3"/>
    <dgm:cxn modelId="{A1252346-8F0E-420F-BA0E-B7EB669AA8A2}" srcId="{E102066C-80B7-4005-81D5-B3276EBA11DF}" destId="{FA3B7128-9B33-4B28-B8C5-D0EA4E426182}" srcOrd="0" destOrd="0" parTransId="{832251D6-FB97-46B7-90DB-2AF3C70D8993}" sibTransId="{E99AEF50-D947-4D6C-8A66-0097969248C0}"/>
    <dgm:cxn modelId="{7BF2E758-FCE1-4439-90AF-DE07EBF84BF0}" type="presOf" srcId="{FA3B7128-9B33-4B28-B8C5-D0EA4E426182}" destId="{88E42570-999B-4344-9DC1-D9E031BFBBD9}" srcOrd="0" destOrd="0" presId="urn:microsoft.com/office/officeart/2005/8/layout/lProcess3"/>
    <dgm:cxn modelId="{F8649C59-BA48-4BA7-9926-D0C995C8DE18}" srcId="{F62979B7-04C0-442A-A1EB-99035B79C4E9}" destId="{75342AEF-6438-4117-A1F9-F920B71777BB}" srcOrd="0" destOrd="0" parTransId="{6542E23B-9D2B-4297-9F33-6B5856BB3E6A}" sibTransId="{331B147D-3D38-4456-BBC3-96BC81A7E275}"/>
    <dgm:cxn modelId="{E3F0702D-5698-4452-95E5-EAB9C0F673EA}" type="presOf" srcId="{694108E3-360D-4194-AA6D-B64278183428}" destId="{5363ADA0-2942-454D-ACA2-66464308858D}" srcOrd="0" destOrd="0" presId="urn:microsoft.com/office/officeart/2005/8/layout/lProcess3"/>
    <dgm:cxn modelId="{FD0AA351-B90C-41AC-8A57-530D06F82EFB}" type="presOf" srcId="{192A0F8A-A97B-4FFE-9571-510A1D9ACD84}" destId="{BE853A17-AEAC-4002-9322-85BBBBB31E31}" srcOrd="0" destOrd="0" presId="urn:microsoft.com/office/officeart/2005/8/layout/lProcess3"/>
    <dgm:cxn modelId="{2258CC9B-1C62-4D16-BB55-C0E476173047}" type="presOf" srcId="{992E72AD-CDC0-4A42-AD55-0E707C980D7C}" destId="{F956F3C3-3891-4D5C-8E62-BAFC8E830A5C}" srcOrd="0" destOrd="0" presId="urn:microsoft.com/office/officeart/2005/8/layout/lProcess3"/>
    <dgm:cxn modelId="{9875DBEB-B921-475D-99EB-7954321BD538}" type="presOf" srcId="{267BEB68-B072-4EA4-8231-B2CFFBD9D610}" destId="{DFE89C13-6E06-49F8-8E62-2F16A5080048}" srcOrd="0" destOrd="0" presId="urn:microsoft.com/office/officeart/2005/8/layout/lProcess3"/>
    <dgm:cxn modelId="{19D5540F-773D-4650-8AD8-4B1664838740}" type="presOf" srcId="{0BFA6EBE-B8DF-439A-9B66-04F9ABE1841C}" destId="{C0F92685-D487-49DD-A187-B8A8A1901CE1}" srcOrd="0" destOrd="0" presId="urn:microsoft.com/office/officeart/2005/8/layout/lProcess3"/>
    <dgm:cxn modelId="{B7A8670C-4603-4955-A347-37C4CA8E661D}" type="presOf" srcId="{75342AEF-6438-4117-A1F9-F920B71777BB}" destId="{0CA35551-4134-4E28-B5E1-11D150DE1AAD}" srcOrd="0" destOrd="0" presId="urn:microsoft.com/office/officeart/2005/8/layout/lProcess3"/>
    <dgm:cxn modelId="{E370993A-C85A-486C-83F7-0691BDBB65E9}" type="presOf" srcId="{2CCF59DA-CECB-4FE3-804B-727D3135C9F8}" destId="{44578566-755F-4038-A45B-BB21B504A6D2}" srcOrd="0" destOrd="0" presId="urn:microsoft.com/office/officeart/2005/8/layout/lProcess3"/>
    <dgm:cxn modelId="{DB0616E0-7257-4EE8-92E7-8B274FDA374F}" type="presOf" srcId="{F62979B7-04C0-442A-A1EB-99035B79C4E9}" destId="{9F2288DA-4A08-4F60-BB02-082A74E83D50}" srcOrd="0" destOrd="0" presId="urn:microsoft.com/office/officeart/2005/8/layout/lProcess3"/>
    <dgm:cxn modelId="{03590715-97F4-4B90-9B2C-3BBE937997AA}" srcId="{0BFA6EBE-B8DF-439A-9B66-04F9ABE1841C}" destId="{02A9DC67-565F-461E-9AA9-84FDB8432AED}" srcOrd="1" destOrd="0" parTransId="{16766175-A77D-4D87-AE36-9FB9E52798EA}" sibTransId="{E0389FBA-1959-4475-8DC2-7033C5F13817}"/>
    <dgm:cxn modelId="{562AF4CB-66FF-4A34-B818-F3FEE71CEF11}" srcId="{0BFA6EBE-B8DF-439A-9B66-04F9ABE1841C}" destId="{F62979B7-04C0-442A-A1EB-99035B79C4E9}" srcOrd="3" destOrd="0" parTransId="{DE843BE5-BE65-4C47-B430-F8BE3E8C3724}" sibTransId="{4A116323-C3CE-4F65-A810-F4327A87A699}"/>
    <dgm:cxn modelId="{89B833AB-87D0-4AD3-BEF2-87914C32023A}" type="presOf" srcId="{E102066C-80B7-4005-81D5-B3276EBA11DF}" destId="{17989BB8-3280-4249-AA47-E8DDD24C1333}" srcOrd="0" destOrd="0" presId="urn:microsoft.com/office/officeart/2005/8/layout/lProcess3"/>
    <dgm:cxn modelId="{E04786FC-BE9C-4186-B7EF-BD168A44F841}" srcId="{79B97661-B1DC-480D-97B4-CEFE9B373641}" destId="{992E72AD-CDC0-4A42-AD55-0E707C980D7C}" srcOrd="0" destOrd="0" parTransId="{DFD7E694-9A4C-44A7-89EA-98671BDB4724}" sibTransId="{C58BC74F-9892-4D4D-9617-3EF7A1236222}"/>
    <dgm:cxn modelId="{BC431BB4-F8C3-4A4B-A9C6-80A7E6E9D910}" srcId="{02A9DC67-565F-461E-9AA9-84FDB8432AED}" destId="{694108E3-360D-4194-AA6D-B64278183428}" srcOrd="0" destOrd="0" parTransId="{2BF2A352-FB96-48B4-8137-FFBFCB5F4EB3}" sibTransId="{860F060C-E0ED-44A0-9C96-D759D724F7C9}"/>
    <dgm:cxn modelId="{B939372E-E9C4-4B78-ABA6-27250E9FF307}" type="presParOf" srcId="{C0F92685-D487-49DD-A187-B8A8A1901CE1}" destId="{2488D214-C4BF-4CD2-A3BC-94E0847409AD}" srcOrd="0" destOrd="0" presId="urn:microsoft.com/office/officeart/2005/8/layout/lProcess3"/>
    <dgm:cxn modelId="{E4C7292B-2908-45BE-B093-A7BB8DD1284C}" type="presParOf" srcId="{2488D214-C4BF-4CD2-A3BC-94E0847409AD}" destId="{44578566-755F-4038-A45B-BB21B504A6D2}" srcOrd="0" destOrd="0" presId="urn:microsoft.com/office/officeart/2005/8/layout/lProcess3"/>
    <dgm:cxn modelId="{5E9DF1A3-1D07-4F50-8147-D60BE9AE7110}" type="presParOf" srcId="{2488D214-C4BF-4CD2-A3BC-94E0847409AD}" destId="{4DC33B01-3FA1-453F-B8CC-BA4AEE423B4F}" srcOrd="1" destOrd="0" presId="urn:microsoft.com/office/officeart/2005/8/layout/lProcess3"/>
    <dgm:cxn modelId="{3B2D8BD6-78F9-4050-A210-5F454C58C919}" type="presParOf" srcId="{2488D214-C4BF-4CD2-A3BC-94E0847409AD}" destId="{DFE89C13-6E06-49F8-8E62-2F16A5080048}" srcOrd="2" destOrd="0" presId="urn:microsoft.com/office/officeart/2005/8/layout/lProcess3"/>
    <dgm:cxn modelId="{096F322D-AE2A-4581-A208-05D9D3258BF8}" type="presParOf" srcId="{C0F92685-D487-49DD-A187-B8A8A1901CE1}" destId="{EA259E9A-E168-4472-9E74-574BBD8D60FF}" srcOrd="1" destOrd="0" presId="urn:microsoft.com/office/officeart/2005/8/layout/lProcess3"/>
    <dgm:cxn modelId="{57C3FE7A-E8C0-43A3-BB57-275ECB7F4006}" type="presParOf" srcId="{C0F92685-D487-49DD-A187-B8A8A1901CE1}" destId="{2D5DD075-7151-48ED-B041-AA9271B528DA}" srcOrd="2" destOrd="0" presId="urn:microsoft.com/office/officeart/2005/8/layout/lProcess3"/>
    <dgm:cxn modelId="{ABF8BF9C-B5DE-4069-AB4E-75D17B3BBC4A}" type="presParOf" srcId="{2D5DD075-7151-48ED-B041-AA9271B528DA}" destId="{80FB8640-E619-4FBC-B83C-A591F48F65E0}" srcOrd="0" destOrd="0" presId="urn:microsoft.com/office/officeart/2005/8/layout/lProcess3"/>
    <dgm:cxn modelId="{90CACBC4-C269-4F78-9483-42C22A9781EF}" type="presParOf" srcId="{2D5DD075-7151-48ED-B041-AA9271B528DA}" destId="{B6F58561-055C-4ED3-B2F4-9C7B87440DCE}" srcOrd="1" destOrd="0" presId="urn:microsoft.com/office/officeart/2005/8/layout/lProcess3"/>
    <dgm:cxn modelId="{4CDAD5C1-EE8A-479C-AAFA-298B1B8460F8}" type="presParOf" srcId="{2D5DD075-7151-48ED-B041-AA9271B528DA}" destId="{5363ADA0-2942-454D-ACA2-66464308858D}" srcOrd="2" destOrd="0" presId="urn:microsoft.com/office/officeart/2005/8/layout/lProcess3"/>
    <dgm:cxn modelId="{5C67E7CF-8D2E-4998-B838-25DA200995C5}" type="presParOf" srcId="{C0F92685-D487-49DD-A187-B8A8A1901CE1}" destId="{3944E878-4702-4441-AC52-5FBDFC7A8EE6}" srcOrd="3" destOrd="0" presId="urn:microsoft.com/office/officeart/2005/8/layout/lProcess3"/>
    <dgm:cxn modelId="{6838121C-8E1F-4E76-B438-C598DAC26853}" type="presParOf" srcId="{C0F92685-D487-49DD-A187-B8A8A1901CE1}" destId="{05D829F7-73D1-42EA-8096-3A2B4ED4FB4D}" srcOrd="4" destOrd="0" presId="urn:microsoft.com/office/officeart/2005/8/layout/lProcess3"/>
    <dgm:cxn modelId="{BB4F0F5B-B2FA-4544-BD7B-630211DD3568}" type="presParOf" srcId="{05D829F7-73D1-42EA-8096-3A2B4ED4FB4D}" destId="{BE853A17-AEAC-4002-9322-85BBBBB31E31}" srcOrd="0" destOrd="0" presId="urn:microsoft.com/office/officeart/2005/8/layout/lProcess3"/>
    <dgm:cxn modelId="{28935729-1C7B-4E24-8BE5-1F44300D0000}" type="presParOf" srcId="{05D829F7-73D1-42EA-8096-3A2B4ED4FB4D}" destId="{B4CCE7AF-7BDC-4E79-97A5-F501F996375A}" srcOrd="1" destOrd="0" presId="urn:microsoft.com/office/officeart/2005/8/layout/lProcess3"/>
    <dgm:cxn modelId="{67509249-2DC1-4A4F-AFE6-4AC6BB475F05}" type="presParOf" srcId="{05D829F7-73D1-42EA-8096-3A2B4ED4FB4D}" destId="{EA7C41DF-9B14-4AC9-8BEE-8D23AC7B0774}" srcOrd="2" destOrd="0" presId="urn:microsoft.com/office/officeart/2005/8/layout/lProcess3"/>
    <dgm:cxn modelId="{6C0E63B0-0899-440B-B827-F783E33EA004}" type="presParOf" srcId="{C0F92685-D487-49DD-A187-B8A8A1901CE1}" destId="{E4FBFE13-84AE-4CE8-9387-E064481A0954}" srcOrd="5" destOrd="0" presId="urn:microsoft.com/office/officeart/2005/8/layout/lProcess3"/>
    <dgm:cxn modelId="{14495CFB-9150-45A1-9E16-98457B4BFF0F}" type="presParOf" srcId="{C0F92685-D487-49DD-A187-B8A8A1901CE1}" destId="{B834BE88-0ABE-4505-8411-CD543CF76BAC}" srcOrd="6" destOrd="0" presId="urn:microsoft.com/office/officeart/2005/8/layout/lProcess3"/>
    <dgm:cxn modelId="{FDB70718-4B88-44CC-B608-EF2CB99B0B17}" type="presParOf" srcId="{B834BE88-0ABE-4505-8411-CD543CF76BAC}" destId="{9F2288DA-4A08-4F60-BB02-082A74E83D50}" srcOrd="0" destOrd="0" presId="urn:microsoft.com/office/officeart/2005/8/layout/lProcess3"/>
    <dgm:cxn modelId="{A27DB0C4-2E6D-4FA3-9373-1A1943319462}" type="presParOf" srcId="{B834BE88-0ABE-4505-8411-CD543CF76BAC}" destId="{3F609ED0-AF50-486F-8F32-E7BB0FE109EA}" srcOrd="1" destOrd="0" presId="urn:microsoft.com/office/officeart/2005/8/layout/lProcess3"/>
    <dgm:cxn modelId="{F25B3423-21DE-46AD-80E1-C38BE0408DE3}" type="presParOf" srcId="{B834BE88-0ABE-4505-8411-CD543CF76BAC}" destId="{0CA35551-4134-4E28-B5E1-11D150DE1AAD}" srcOrd="2" destOrd="0" presId="urn:microsoft.com/office/officeart/2005/8/layout/lProcess3"/>
    <dgm:cxn modelId="{8CCB3F95-7CD4-47C8-AA5D-4194003606E8}" type="presParOf" srcId="{C0F92685-D487-49DD-A187-B8A8A1901CE1}" destId="{ACAB53C3-4F47-405B-BB8C-003530D7BF4B}" srcOrd="7" destOrd="0" presId="urn:microsoft.com/office/officeart/2005/8/layout/lProcess3"/>
    <dgm:cxn modelId="{84015E8B-C453-45F8-80B5-FD9A25197CBD}" type="presParOf" srcId="{C0F92685-D487-49DD-A187-B8A8A1901CE1}" destId="{DAA75B10-A369-4B9D-A81F-89251578C016}" srcOrd="8" destOrd="0" presId="urn:microsoft.com/office/officeart/2005/8/layout/lProcess3"/>
    <dgm:cxn modelId="{DF7149BC-188D-48B7-92FD-3FAA4E9E3D5C}" type="presParOf" srcId="{DAA75B10-A369-4B9D-A81F-89251578C016}" destId="{17989BB8-3280-4249-AA47-E8DDD24C1333}" srcOrd="0" destOrd="0" presId="urn:microsoft.com/office/officeart/2005/8/layout/lProcess3"/>
    <dgm:cxn modelId="{C2F0B263-9438-4C0E-B535-735D46E691BF}" type="presParOf" srcId="{DAA75B10-A369-4B9D-A81F-89251578C016}" destId="{DE6DBEBC-A04D-405E-B52E-ED4BA0D73583}" srcOrd="1" destOrd="0" presId="urn:microsoft.com/office/officeart/2005/8/layout/lProcess3"/>
    <dgm:cxn modelId="{99835292-BE0C-498E-9E46-5291A4F21941}" type="presParOf" srcId="{DAA75B10-A369-4B9D-A81F-89251578C016}" destId="{88E42570-999B-4344-9DC1-D9E031BFBBD9}" srcOrd="2" destOrd="0" presId="urn:microsoft.com/office/officeart/2005/8/layout/lProcess3"/>
    <dgm:cxn modelId="{F1306BAE-251F-4844-AF54-3832ABCD9AE5}" type="presParOf" srcId="{C0F92685-D487-49DD-A187-B8A8A1901CE1}" destId="{972440EF-365F-426D-9D0F-C14F6B519F7D}" srcOrd="9" destOrd="0" presId="urn:microsoft.com/office/officeart/2005/8/layout/lProcess3"/>
    <dgm:cxn modelId="{12ADFB80-29B9-4966-9FBC-D5B99279D440}" type="presParOf" srcId="{C0F92685-D487-49DD-A187-B8A8A1901CE1}" destId="{B19CC3C5-E21B-497D-A05D-5E450607C94A}" srcOrd="10" destOrd="0" presId="urn:microsoft.com/office/officeart/2005/8/layout/lProcess3"/>
    <dgm:cxn modelId="{9AE6E151-D38F-4A91-93CF-CAD4E75176E3}" type="presParOf" srcId="{B19CC3C5-E21B-497D-A05D-5E450607C94A}" destId="{E12B17FE-7F18-4B93-9477-FEAB7EBB44CB}" srcOrd="0" destOrd="0" presId="urn:microsoft.com/office/officeart/2005/8/layout/lProcess3"/>
    <dgm:cxn modelId="{D19B53C0-2B7D-422E-A71B-D7FB0CE24216}" type="presParOf" srcId="{B19CC3C5-E21B-497D-A05D-5E450607C94A}" destId="{1711BBED-501C-462E-8153-D6FA3FD3FCB5}" srcOrd="1" destOrd="0" presId="urn:microsoft.com/office/officeart/2005/8/layout/lProcess3"/>
    <dgm:cxn modelId="{8148EF8B-9967-4815-8BF3-6D48D23E8C34}" type="presParOf" srcId="{B19CC3C5-E21B-497D-A05D-5E450607C94A}" destId="{F956F3C3-3891-4D5C-8E62-BAFC8E830A5C}" srcOrd="2" destOrd="0" presId="urn:microsoft.com/office/officeart/2005/8/layout/lProcess3"/>
  </dgm:cxnLst>
  <dgm:bg/>
  <dgm:whole/>
  <dgm:extLst>
    <a:ext uri="http://schemas.microsoft.com/office/drawing/2008/diagram">
      <dsp:dataModelExt xmlns:dsp="http://schemas.microsoft.com/office/drawing/2008/diagram" xmlns="" relId="rId11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241F8A5-A8A6-44BF-B7FD-8FEF8B31C7FE}" type="doc">
      <dgm:prSet loTypeId="urn:microsoft.com/office/officeart/2005/8/layout/vProcess5" loCatId="process" qsTypeId="urn:microsoft.com/office/officeart/2005/8/quickstyle/simple1" qsCatId="simple" csTypeId="urn:microsoft.com/office/officeart/2005/8/colors/accent5_3" csCatId="accent5" phldr="1"/>
      <dgm:spPr/>
      <dgm:t>
        <a:bodyPr/>
        <a:lstStyle/>
        <a:p>
          <a:endParaRPr lang="en-GB"/>
        </a:p>
      </dgm:t>
    </dgm:pt>
    <dgm:pt modelId="{0AC92F5B-C83B-40C8-BBE8-6A2BDD756B1C}">
      <dgm:prSet phldrT="[Text]" custT="1">
        <dgm:style>
          <a:lnRef idx="3">
            <a:schemeClr val="lt1"/>
          </a:lnRef>
          <a:fillRef idx="1">
            <a:schemeClr val="accent1"/>
          </a:fillRef>
          <a:effectRef idx="1">
            <a:schemeClr val="accent1"/>
          </a:effectRef>
          <a:fontRef idx="minor">
            <a:schemeClr val="lt1"/>
          </a:fontRef>
        </dgm:style>
      </dgm:prSet>
      <dgm:spPr>
        <a:solidFill>
          <a:srgbClr val="2C5D98"/>
        </a:solidFill>
        <a:ln/>
      </dgm:spPr>
      <dgm:t>
        <a:bodyPr lIns="144000" rIns="0"/>
        <a:lstStyle/>
        <a:p>
          <a:pPr algn="just"/>
          <a:r>
            <a:rPr lang="en-GB" sz="1000">
              <a:latin typeface="Arial" panose="020B0604020202020204" pitchFamily="34" charset="0"/>
              <a:cs typeface="Arial" panose="020B0604020202020204" pitchFamily="34" charset="0"/>
            </a:rPr>
            <a:t>SuDS applications would be submitted to Sutton Council with a planning application or directly to Sutton Council as a freestanding application.</a:t>
          </a:r>
        </a:p>
      </dgm:t>
    </dgm:pt>
    <dgm:pt modelId="{AE331461-8CF4-4946-A507-6B40779DF02C}" type="parTrans" cxnId="{F5839203-133E-431D-B2FF-085E892A67EA}">
      <dgm:prSet/>
      <dgm:spPr/>
      <dgm:t>
        <a:bodyPr/>
        <a:lstStyle/>
        <a:p>
          <a:endParaRPr lang="en-GB" sz="1000">
            <a:latin typeface="Arial" panose="020B0604020202020204" pitchFamily="34" charset="0"/>
            <a:cs typeface="Arial" panose="020B0604020202020204" pitchFamily="34" charset="0"/>
          </a:endParaRPr>
        </a:p>
      </dgm:t>
    </dgm:pt>
    <dgm:pt modelId="{87A80449-6EC3-4931-A009-3F61415F39E6}" type="sibTrans" cxnId="{F5839203-133E-431D-B2FF-085E892A67EA}">
      <dgm:prSet custT="1"/>
      <dgm:spPr>
        <a:solidFill>
          <a:srgbClr val="D0D8E8">
            <a:alpha val="90000"/>
          </a:srgbClr>
        </a:solidFill>
      </dgm:spPr>
      <dgm:t>
        <a:bodyPr/>
        <a:lstStyle/>
        <a:p>
          <a:endParaRPr lang="en-GB" sz="1000">
            <a:latin typeface="Arial" panose="020B0604020202020204" pitchFamily="34" charset="0"/>
            <a:cs typeface="Arial" panose="020B0604020202020204" pitchFamily="34" charset="0"/>
          </a:endParaRPr>
        </a:p>
      </dgm:t>
    </dgm:pt>
    <dgm:pt modelId="{10D066E0-A6A8-4AE9-8044-A4C7AA85FFB4}">
      <dgm:prSet phldrT="[Text]" custT="1">
        <dgm:style>
          <a:lnRef idx="3">
            <a:schemeClr val="lt1"/>
          </a:lnRef>
          <a:fillRef idx="1">
            <a:schemeClr val="accent1"/>
          </a:fillRef>
          <a:effectRef idx="1">
            <a:schemeClr val="accent1"/>
          </a:effectRef>
          <a:fontRef idx="minor">
            <a:schemeClr val="lt1"/>
          </a:fontRef>
        </dgm:style>
      </dgm:prSet>
      <dgm:spPr>
        <a:ln/>
      </dgm:spPr>
      <dgm:t>
        <a:bodyPr lIns="144000" rIns="0"/>
        <a:lstStyle/>
        <a:p>
          <a:pPr algn="just"/>
          <a:r>
            <a:rPr lang="en-GB" sz="1000">
              <a:latin typeface="Arial" panose="020B0604020202020204" pitchFamily="34" charset="0"/>
              <a:cs typeface="Arial" panose="020B0604020202020204" pitchFamily="34" charset="0"/>
            </a:rPr>
            <a:t>Sutton Council would consult statutory consultees including the Environment Agency and Thames Water and undertake a technical review of the application to ensure it complies with the National SuDS Standards.</a:t>
          </a:r>
        </a:p>
      </dgm:t>
    </dgm:pt>
    <dgm:pt modelId="{948D87C4-A9DC-491A-A1D1-F1BF3A8309DF}" type="parTrans" cxnId="{7AAB05B4-0888-4D50-84E9-62C8F8B3E0D9}">
      <dgm:prSet/>
      <dgm:spPr/>
      <dgm:t>
        <a:bodyPr/>
        <a:lstStyle/>
        <a:p>
          <a:endParaRPr lang="en-GB" sz="1000">
            <a:latin typeface="Arial" panose="020B0604020202020204" pitchFamily="34" charset="0"/>
            <a:cs typeface="Arial" panose="020B0604020202020204" pitchFamily="34" charset="0"/>
          </a:endParaRPr>
        </a:p>
      </dgm:t>
    </dgm:pt>
    <dgm:pt modelId="{45842D28-47C5-4A5C-96A4-D8A0997B522B}" type="sibTrans" cxnId="{7AAB05B4-0888-4D50-84E9-62C8F8B3E0D9}">
      <dgm:prSet custT="1"/>
      <dgm:spPr>
        <a:solidFill>
          <a:srgbClr val="D0D8E8">
            <a:alpha val="90000"/>
          </a:srgbClr>
        </a:solidFill>
      </dgm:spPr>
      <dgm:t>
        <a:bodyPr/>
        <a:lstStyle/>
        <a:p>
          <a:endParaRPr lang="en-GB" sz="1000">
            <a:latin typeface="Arial" panose="020B0604020202020204" pitchFamily="34" charset="0"/>
            <a:cs typeface="Arial" panose="020B0604020202020204" pitchFamily="34" charset="0"/>
          </a:endParaRPr>
        </a:p>
      </dgm:t>
    </dgm:pt>
    <dgm:pt modelId="{E8C61330-E009-4201-9D84-5C9C3F1FC377}">
      <dgm:prSet phldrT="[Text]" custT="1">
        <dgm:style>
          <a:lnRef idx="3">
            <a:schemeClr val="lt1"/>
          </a:lnRef>
          <a:fillRef idx="1">
            <a:schemeClr val="accent1"/>
          </a:fillRef>
          <a:effectRef idx="1">
            <a:schemeClr val="accent1"/>
          </a:effectRef>
          <a:fontRef idx="minor">
            <a:schemeClr val="lt1"/>
          </a:fontRef>
        </dgm:style>
      </dgm:prSet>
      <dgm:spPr>
        <a:solidFill>
          <a:srgbClr val="76A2D8"/>
        </a:solidFill>
        <a:ln/>
      </dgm:spPr>
      <dgm:t>
        <a:bodyPr lIns="144000" rIns="0"/>
        <a:lstStyle/>
        <a:p>
          <a:pPr algn="just"/>
          <a:r>
            <a:rPr lang="en-GB" sz="1000">
              <a:latin typeface="Arial" panose="020B0604020202020204" pitchFamily="34" charset="0"/>
              <a:cs typeface="Arial" panose="020B0604020202020204" pitchFamily="34" charset="0"/>
            </a:rPr>
            <a:t>The SuDS application would need to be approved by the SuttonSAB before construction could start.</a:t>
          </a:r>
        </a:p>
      </dgm:t>
    </dgm:pt>
    <dgm:pt modelId="{0D79C7DA-79AD-4500-A7D9-29CCD629E3E2}" type="parTrans" cxnId="{2A69F641-72F1-4BA5-A21C-EC97C27BAC99}">
      <dgm:prSet/>
      <dgm:spPr/>
      <dgm:t>
        <a:bodyPr/>
        <a:lstStyle/>
        <a:p>
          <a:endParaRPr lang="en-GB" sz="1000">
            <a:latin typeface="Arial" panose="020B0604020202020204" pitchFamily="34" charset="0"/>
            <a:cs typeface="Arial" panose="020B0604020202020204" pitchFamily="34" charset="0"/>
          </a:endParaRPr>
        </a:p>
      </dgm:t>
    </dgm:pt>
    <dgm:pt modelId="{071CC79D-9B95-41C5-B01C-A522EB1F2186}" type="sibTrans" cxnId="{2A69F641-72F1-4BA5-A21C-EC97C27BAC99}">
      <dgm:prSet/>
      <dgm:spPr/>
      <dgm:t>
        <a:bodyPr/>
        <a:lstStyle/>
        <a:p>
          <a:endParaRPr lang="en-GB" sz="1000">
            <a:latin typeface="Arial" panose="020B0604020202020204" pitchFamily="34" charset="0"/>
            <a:cs typeface="Arial" panose="020B0604020202020204" pitchFamily="34" charset="0"/>
          </a:endParaRPr>
        </a:p>
      </dgm:t>
    </dgm:pt>
    <dgm:pt modelId="{62457167-4309-4B0E-B93C-F45B0CB31FA2}" type="pres">
      <dgm:prSet presAssocID="{1241F8A5-A8A6-44BF-B7FD-8FEF8B31C7FE}" presName="outerComposite" presStyleCnt="0">
        <dgm:presLayoutVars>
          <dgm:chMax val="5"/>
          <dgm:dir/>
          <dgm:resizeHandles val="exact"/>
        </dgm:presLayoutVars>
      </dgm:prSet>
      <dgm:spPr/>
      <dgm:t>
        <a:bodyPr/>
        <a:lstStyle/>
        <a:p>
          <a:endParaRPr lang="en-GB"/>
        </a:p>
      </dgm:t>
    </dgm:pt>
    <dgm:pt modelId="{7554B352-5862-43DC-9F1B-4436375425A7}" type="pres">
      <dgm:prSet presAssocID="{1241F8A5-A8A6-44BF-B7FD-8FEF8B31C7FE}" presName="dummyMaxCanvas" presStyleCnt="0">
        <dgm:presLayoutVars/>
      </dgm:prSet>
      <dgm:spPr/>
      <dgm:t>
        <a:bodyPr/>
        <a:lstStyle/>
        <a:p>
          <a:endParaRPr lang="en-GB"/>
        </a:p>
      </dgm:t>
    </dgm:pt>
    <dgm:pt modelId="{3CB39EB1-EBE0-4608-949C-7848741F423E}" type="pres">
      <dgm:prSet presAssocID="{1241F8A5-A8A6-44BF-B7FD-8FEF8B31C7FE}" presName="ThreeNodes_1" presStyleLbl="node1" presStyleIdx="0" presStyleCnt="3">
        <dgm:presLayoutVars>
          <dgm:bulletEnabled val="1"/>
        </dgm:presLayoutVars>
      </dgm:prSet>
      <dgm:spPr>
        <a:prstGeom prst="rect">
          <a:avLst/>
        </a:prstGeom>
      </dgm:spPr>
      <dgm:t>
        <a:bodyPr/>
        <a:lstStyle/>
        <a:p>
          <a:endParaRPr lang="en-GB"/>
        </a:p>
      </dgm:t>
    </dgm:pt>
    <dgm:pt modelId="{AF7F670F-8AE2-4F21-8A28-9F1FF3CCA495}" type="pres">
      <dgm:prSet presAssocID="{1241F8A5-A8A6-44BF-B7FD-8FEF8B31C7FE}" presName="ThreeNodes_2" presStyleLbl="node1" presStyleIdx="1" presStyleCnt="3">
        <dgm:presLayoutVars>
          <dgm:bulletEnabled val="1"/>
        </dgm:presLayoutVars>
      </dgm:prSet>
      <dgm:spPr>
        <a:prstGeom prst="rect">
          <a:avLst/>
        </a:prstGeom>
      </dgm:spPr>
      <dgm:t>
        <a:bodyPr/>
        <a:lstStyle/>
        <a:p>
          <a:endParaRPr lang="en-GB"/>
        </a:p>
      </dgm:t>
    </dgm:pt>
    <dgm:pt modelId="{206CF39C-977D-4E91-A145-88B030B5CD44}" type="pres">
      <dgm:prSet presAssocID="{1241F8A5-A8A6-44BF-B7FD-8FEF8B31C7FE}" presName="ThreeNodes_3" presStyleLbl="node1" presStyleIdx="2" presStyleCnt="3">
        <dgm:presLayoutVars>
          <dgm:bulletEnabled val="1"/>
        </dgm:presLayoutVars>
      </dgm:prSet>
      <dgm:spPr>
        <a:prstGeom prst="rect">
          <a:avLst/>
        </a:prstGeom>
      </dgm:spPr>
      <dgm:t>
        <a:bodyPr/>
        <a:lstStyle/>
        <a:p>
          <a:endParaRPr lang="en-GB"/>
        </a:p>
      </dgm:t>
    </dgm:pt>
    <dgm:pt modelId="{A7C927AB-24D2-49FA-8020-F7DB5DF5E67E}" type="pres">
      <dgm:prSet presAssocID="{1241F8A5-A8A6-44BF-B7FD-8FEF8B31C7FE}" presName="ThreeConn_1-2" presStyleLbl="fgAccFollowNode1" presStyleIdx="0" presStyleCnt="2">
        <dgm:presLayoutVars>
          <dgm:bulletEnabled val="1"/>
        </dgm:presLayoutVars>
      </dgm:prSet>
      <dgm:spPr/>
      <dgm:t>
        <a:bodyPr/>
        <a:lstStyle/>
        <a:p>
          <a:endParaRPr lang="en-GB"/>
        </a:p>
      </dgm:t>
    </dgm:pt>
    <dgm:pt modelId="{621A7CDD-7BAC-491E-B6BA-F10006FBAEDF}" type="pres">
      <dgm:prSet presAssocID="{1241F8A5-A8A6-44BF-B7FD-8FEF8B31C7FE}" presName="ThreeConn_2-3" presStyleLbl="fgAccFollowNode1" presStyleIdx="1" presStyleCnt="2">
        <dgm:presLayoutVars>
          <dgm:bulletEnabled val="1"/>
        </dgm:presLayoutVars>
      </dgm:prSet>
      <dgm:spPr/>
      <dgm:t>
        <a:bodyPr/>
        <a:lstStyle/>
        <a:p>
          <a:endParaRPr lang="en-GB"/>
        </a:p>
      </dgm:t>
    </dgm:pt>
    <dgm:pt modelId="{F52079A6-2F93-48C1-8770-D0940AB67F33}" type="pres">
      <dgm:prSet presAssocID="{1241F8A5-A8A6-44BF-B7FD-8FEF8B31C7FE}" presName="ThreeNodes_1_text" presStyleLbl="node1" presStyleIdx="2" presStyleCnt="3">
        <dgm:presLayoutVars>
          <dgm:bulletEnabled val="1"/>
        </dgm:presLayoutVars>
      </dgm:prSet>
      <dgm:spPr/>
      <dgm:t>
        <a:bodyPr/>
        <a:lstStyle/>
        <a:p>
          <a:endParaRPr lang="en-GB"/>
        </a:p>
      </dgm:t>
    </dgm:pt>
    <dgm:pt modelId="{DC68343A-3BBE-4133-8585-0C36A267E563}" type="pres">
      <dgm:prSet presAssocID="{1241F8A5-A8A6-44BF-B7FD-8FEF8B31C7FE}" presName="ThreeNodes_2_text" presStyleLbl="node1" presStyleIdx="2" presStyleCnt="3">
        <dgm:presLayoutVars>
          <dgm:bulletEnabled val="1"/>
        </dgm:presLayoutVars>
      </dgm:prSet>
      <dgm:spPr/>
      <dgm:t>
        <a:bodyPr/>
        <a:lstStyle/>
        <a:p>
          <a:endParaRPr lang="en-GB"/>
        </a:p>
      </dgm:t>
    </dgm:pt>
    <dgm:pt modelId="{C9ADC4FC-7AEC-41DD-8DD8-D343EDA17188}" type="pres">
      <dgm:prSet presAssocID="{1241F8A5-A8A6-44BF-B7FD-8FEF8B31C7FE}" presName="ThreeNodes_3_text" presStyleLbl="node1" presStyleIdx="2" presStyleCnt="3">
        <dgm:presLayoutVars>
          <dgm:bulletEnabled val="1"/>
        </dgm:presLayoutVars>
      </dgm:prSet>
      <dgm:spPr/>
      <dgm:t>
        <a:bodyPr/>
        <a:lstStyle/>
        <a:p>
          <a:endParaRPr lang="en-GB"/>
        </a:p>
      </dgm:t>
    </dgm:pt>
  </dgm:ptLst>
  <dgm:cxnLst>
    <dgm:cxn modelId="{F33E8CEB-3182-44B0-A9C8-CEB4ECA7D887}" type="presOf" srcId="{87A80449-6EC3-4931-A009-3F61415F39E6}" destId="{A7C927AB-24D2-49FA-8020-F7DB5DF5E67E}" srcOrd="0" destOrd="0" presId="urn:microsoft.com/office/officeart/2005/8/layout/vProcess5"/>
    <dgm:cxn modelId="{3F424367-4146-4828-A2CE-7D7DD5AE2071}" type="presOf" srcId="{0AC92F5B-C83B-40C8-BBE8-6A2BDD756B1C}" destId="{3CB39EB1-EBE0-4608-949C-7848741F423E}" srcOrd="0" destOrd="0" presId="urn:microsoft.com/office/officeart/2005/8/layout/vProcess5"/>
    <dgm:cxn modelId="{F5839203-133E-431D-B2FF-085E892A67EA}" srcId="{1241F8A5-A8A6-44BF-B7FD-8FEF8B31C7FE}" destId="{0AC92F5B-C83B-40C8-BBE8-6A2BDD756B1C}" srcOrd="0" destOrd="0" parTransId="{AE331461-8CF4-4946-A507-6B40779DF02C}" sibTransId="{87A80449-6EC3-4931-A009-3F61415F39E6}"/>
    <dgm:cxn modelId="{DC43640D-91C7-4B52-8656-3BB164A280EF}" type="presOf" srcId="{45842D28-47C5-4A5C-96A4-D8A0997B522B}" destId="{621A7CDD-7BAC-491E-B6BA-F10006FBAEDF}" srcOrd="0" destOrd="0" presId="urn:microsoft.com/office/officeart/2005/8/layout/vProcess5"/>
    <dgm:cxn modelId="{C94055E8-DF1E-4D6C-8597-E8EFD6956024}" type="presOf" srcId="{0AC92F5B-C83B-40C8-BBE8-6A2BDD756B1C}" destId="{F52079A6-2F93-48C1-8770-D0940AB67F33}" srcOrd="1" destOrd="0" presId="urn:microsoft.com/office/officeart/2005/8/layout/vProcess5"/>
    <dgm:cxn modelId="{2A69F641-72F1-4BA5-A21C-EC97C27BAC99}" srcId="{1241F8A5-A8A6-44BF-B7FD-8FEF8B31C7FE}" destId="{E8C61330-E009-4201-9D84-5C9C3F1FC377}" srcOrd="2" destOrd="0" parTransId="{0D79C7DA-79AD-4500-A7D9-29CCD629E3E2}" sibTransId="{071CC79D-9B95-41C5-B01C-A522EB1F2186}"/>
    <dgm:cxn modelId="{434885BC-1E4A-43D5-BE6A-9228096332CC}" type="presOf" srcId="{10D066E0-A6A8-4AE9-8044-A4C7AA85FFB4}" destId="{DC68343A-3BBE-4133-8585-0C36A267E563}" srcOrd="1" destOrd="0" presId="urn:microsoft.com/office/officeart/2005/8/layout/vProcess5"/>
    <dgm:cxn modelId="{F8FCBDA2-9444-4661-BD9B-5734B576EDA4}" type="presOf" srcId="{E8C61330-E009-4201-9D84-5C9C3F1FC377}" destId="{C9ADC4FC-7AEC-41DD-8DD8-D343EDA17188}" srcOrd="1" destOrd="0" presId="urn:microsoft.com/office/officeart/2005/8/layout/vProcess5"/>
    <dgm:cxn modelId="{84DE2BFE-B90D-4B0B-99DA-E19C346B80BB}" type="presOf" srcId="{1241F8A5-A8A6-44BF-B7FD-8FEF8B31C7FE}" destId="{62457167-4309-4B0E-B93C-F45B0CB31FA2}" srcOrd="0" destOrd="0" presId="urn:microsoft.com/office/officeart/2005/8/layout/vProcess5"/>
    <dgm:cxn modelId="{A99A1DA4-B5F5-4B9C-A95E-53DB3AA3306B}" type="presOf" srcId="{E8C61330-E009-4201-9D84-5C9C3F1FC377}" destId="{206CF39C-977D-4E91-A145-88B030B5CD44}" srcOrd="0" destOrd="0" presId="urn:microsoft.com/office/officeart/2005/8/layout/vProcess5"/>
    <dgm:cxn modelId="{7AAB05B4-0888-4D50-84E9-62C8F8B3E0D9}" srcId="{1241F8A5-A8A6-44BF-B7FD-8FEF8B31C7FE}" destId="{10D066E0-A6A8-4AE9-8044-A4C7AA85FFB4}" srcOrd="1" destOrd="0" parTransId="{948D87C4-A9DC-491A-A1D1-F1BF3A8309DF}" sibTransId="{45842D28-47C5-4A5C-96A4-D8A0997B522B}"/>
    <dgm:cxn modelId="{3260B4E3-AA93-4665-A3B4-5F7BD93F8048}" type="presOf" srcId="{10D066E0-A6A8-4AE9-8044-A4C7AA85FFB4}" destId="{AF7F670F-8AE2-4F21-8A28-9F1FF3CCA495}" srcOrd="0" destOrd="0" presId="urn:microsoft.com/office/officeart/2005/8/layout/vProcess5"/>
    <dgm:cxn modelId="{66447703-D9E0-48D1-B1AD-BE7BA47DCBD1}" type="presParOf" srcId="{62457167-4309-4B0E-B93C-F45B0CB31FA2}" destId="{7554B352-5862-43DC-9F1B-4436375425A7}" srcOrd="0" destOrd="0" presId="urn:microsoft.com/office/officeart/2005/8/layout/vProcess5"/>
    <dgm:cxn modelId="{A0FAD100-8417-472B-ADA6-5A6E3247B8EA}" type="presParOf" srcId="{62457167-4309-4B0E-B93C-F45B0CB31FA2}" destId="{3CB39EB1-EBE0-4608-949C-7848741F423E}" srcOrd="1" destOrd="0" presId="urn:microsoft.com/office/officeart/2005/8/layout/vProcess5"/>
    <dgm:cxn modelId="{DC681510-D628-47BC-A6F5-B5069A20EEB4}" type="presParOf" srcId="{62457167-4309-4B0E-B93C-F45B0CB31FA2}" destId="{AF7F670F-8AE2-4F21-8A28-9F1FF3CCA495}" srcOrd="2" destOrd="0" presId="urn:microsoft.com/office/officeart/2005/8/layout/vProcess5"/>
    <dgm:cxn modelId="{838F24B0-39A6-4CB8-808E-CF19A723491F}" type="presParOf" srcId="{62457167-4309-4B0E-B93C-F45B0CB31FA2}" destId="{206CF39C-977D-4E91-A145-88B030B5CD44}" srcOrd="3" destOrd="0" presId="urn:microsoft.com/office/officeart/2005/8/layout/vProcess5"/>
    <dgm:cxn modelId="{8C6F90E5-78AB-41BE-9F69-FFEBFD9561BE}" type="presParOf" srcId="{62457167-4309-4B0E-B93C-F45B0CB31FA2}" destId="{A7C927AB-24D2-49FA-8020-F7DB5DF5E67E}" srcOrd="4" destOrd="0" presId="urn:microsoft.com/office/officeart/2005/8/layout/vProcess5"/>
    <dgm:cxn modelId="{21114CFC-DCD9-43D6-B46A-77C604F50714}" type="presParOf" srcId="{62457167-4309-4B0E-B93C-F45B0CB31FA2}" destId="{621A7CDD-7BAC-491E-B6BA-F10006FBAEDF}" srcOrd="5" destOrd="0" presId="urn:microsoft.com/office/officeart/2005/8/layout/vProcess5"/>
    <dgm:cxn modelId="{8CDBCCDB-C4E5-40A0-983A-7E95E5347DB9}" type="presParOf" srcId="{62457167-4309-4B0E-B93C-F45B0CB31FA2}" destId="{F52079A6-2F93-48C1-8770-D0940AB67F33}" srcOrd="6" destOrd="0" presId="urn:microsoft.com/office/officeart/2005/8/layout/vProcess5"/>
    <dgm:cxn modelId="{DAC004FD-CA7C-441E-A2B6-487FD9258AEF}" type="presParOf" srcId="{62457167-4309-4B0E-B93C-F45B0CB31FA2}" destId="{DC68343A-3BBE-4133-8585-0C36A267E563}" srcOrd="7" destOrd="0" presId="urn:microsoft.com/office/officeart/2005/8/layout/vProcess5"/>
    <dgm:cxn modelId="{407FE327-ED53-4853-91DF-CC6C27BF0E8F}" type="presParOf" srcId="{62457167-4309-4B0E-B93C-F45B0CB31FA2}" destId="{C9ADC4FC-7AEC-41DD-8DD8-D343EDA17188}" srcOrd="8" destOrd="0" presId="urn:microsoft.com/office/officeart/2005/8/layout/vProcess5"/>
  </dgm:cxnLst>
  <dgm:bg/>
  <dgm:whole/>
  <dgm:extLst>
    <a:ext uri="http://schemas.microsoft.com/office/drawing/2008/diagram">
      <dsp:dataModelExt xmlns:dsp="http://schemas.microsoft.com/office/drawing/2008/diagram" xmlns="" relId="rId130"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C00F9CF-8110-4553-9766-DC5660324152}">
      <dsp:nvSpPr>
        <dsp:cNvPr id="0" name=""/>
        <dsp:cNvSpPr/>
      </dsp:nvSpPr>
      <dsp:spPr>
        <a:xfrm>
          <a:off x="5214992" y="155983"/>
          <a:ext cx="4317" cy="1150"/>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F0EDB5D6-2C75-4A96-8F56-40B5F769BD50}">
      <dsp:nvSpPr>
        <dsp:cNvPr id="0" name=""/>
        <dsp:cNvSpPr/>
      </dsp:nvSpPr>
      <dsp:spPr>
        <a:xfrm>
          <a:off x="389" y="2381"/>
          <a:ext cx="5214602" cy="30835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n-GB" sz="1100" kern="1200">
              <a:latin typeface="Arial" panose="020B0604020202020204" pitchFamily="34" charset="0"/>
              <a:cs typeface="Arial" panose="020B0604020202020204" pitchFamily="34" charset="0"/>
            </a:rPr>
            <a:t>London Borough of Sutton Strategy Document Structure</a:t>
          </a:r>
        </a:p>
      </dsp:txBody>
      <dsp:txXfrm>
        <a:off x="389" y="2381"/>
        <a:ext cx="5214602" cy="308354"/>
      </dsp:txXfrm>
    </dsp:sp>
    <dsp:sp modelId="{DCD0AE66-6284-4753-B7F0-30B13D750767}">
      <dsp:nvSpPr>
        <dsp:cNvPr id="0" name=""/>
        <dsp:cNvSpPr/>
      </dsp:nvSpPr>
      <dsp:spPr>
        <a:xfrm>
          <a:off x="2012147" y="361890"/>
          <a:ext cx="3206139" cy="562700"/>
        </a:xfrm>
        <a:prstGeom prst="rightArrow">
          <a:avLst>
            <a:gd name="adj1" fmla="val 75000"/>
            <a:gd name="adj2" fmla="val 5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2000" tIns="5715" rIns="5715" bIns="5715" numCol="1" spcCol="1270" anchor="t" anchorCtr="0">
          <a:noAutofit/>
        </a:bodyPr>
        <a:lstStyle/>
        <a:p>
          <a:pPr marL="57150" lvl="1" indent="-57150" algn="l" defTabSz="400050">
            <a:lnSpc>
              <a:spcPct val="150000"/>
            </a:lnSpc>
            <a:spcBef>
              <a:spcPct val="0"/>
            </a:spcBef>
            <a:spcAft>
              <a:spcPct val="15000"/>
            </a:spcAft>
            <a:buChar char="••"/>
          </a:pPr>
          <a:r>
            <a:rPr lang="en-GB" sz="900" kern="2000" baseline="0">
              <a:latin typeface="Arial" panose="020B0604020202020204" pitchFamily="34" charset="0"/>
              <a:cs typeface="Arial" panose="020B0604020202020204" pitchFamily="34" charset="0"/>
            </a:rPr>
            <a:t>  Section</a:t>
          </a:r>
          <a:r>
            <a:rPr lang="en-GB" sz="900" kern="1200">
              <a:latin typeface="Arial" panose="020B0604020202020204" pitchFamily="34" charset="0"/>
              <a:cs typeface="Arial" panose="020B0604020202020204" pitchFamily="34" charset="0"/>
            </a:rPr>
            <a:t> 2</a:t>
          </a:r>
        </a:p>
        <a:p>
          <a:pPr marL="57150" lvl="1" indent="-57150" algn="l" defTabSz="400050">
            <a:lnSpc>
              <a:spcPct val="90000"/>
            </a:lnSpc>
            <a:spcBef>
              <a:spcPct val="0"/>
            </a:spcBef>
            <a:spcAft>
              <a:spcPct val="15000"/>
            </a:spcAft>
            <a:buChar char="••"/>
          </a:pPr>
          <a:r>
            <a:rPr lang="en-GB" sz="900" kern="1200">
              <a:latin typeface="Arial" panose="020B0604020202020204" pitchFamily="34" charset="0"/>
              <a:cs typeface="Arial" panose="020B0604020202020204" pitchFamily="34" charset="0"/>
            </a:rPr>
            <a:t>  Appendix A (Maps)</a:t>
          </a:r>
        </a:p>
      </dsp:txBody>
      <dsp:txXfrm>
        <a:off x="2012147" y="361890"/>
        <a:ext cx="3206139" cy="562700"/>
      </dsp:txXfrm>
    </dsp:sp>
    <dsp:sp modelId="{0000A1E7-4B59-44BB-9D3E-89840DF8E5EF}">
      <dsp:nvSpPr>
        <dsp:cNvPr id="0" name=""/>
        <dsp:cNvSpPr/>
      </dsp:nvSpPr>
      <dsp:spPr>
        <a:xfrm>
          <a:off x="1412" y="387467"/>
          <a:ext cx="2010735" cy="511545"/>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en-GB" sz="1000" kern="1200">
              <a:latin typeface="Arial" panose="020B0604020202020204" pitchFamily="34" charset="0"/>
              <a:cs typeface="Arial" panose="020B0604020202020204" pitchFamily="34" charset="0"/>
            </a:rPr>
            <a:t>Assessment of flood risk</a:t>
          </a:r>
        </a:p>
      </dsp:txBody>
      <dsp:txXfrm>
        <a:off x="1412" y="387467"/>
        <a:ext cx="2010735" cy="511545"/>
      </dsp:txXfrm>
    </dsp:sp>
    <dsp:sp modelId="{F72E8E15-6B49-4A1C-830A-0A1222BB93A7}">
      <dsp:nvSpPr>
        <dsp:cNvPr id="0" name=""/>
        <dsp:cNvSpPr/>
      </dsp:nvSpPr>
      <dsp:spPr>
        <a:xfrm>
          <a:off x="2012147" y="975745"/>
          <a:ext cx="3206139" cy="562700"/>
        </a:xfrm>
        <a:prstGeom prst="rightArrow">
          <a:avLst>
            <a:gd name="adj1" fmla="val 75000"/>
            <a:gd name="adj2" fmla="val 5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144000" lvl="1" indent="-72000" algn="l" defTabSz="400050">
            <a:lnSpc>
              <a:spcPct val="250000"/>
            </a:lnSpc>
            <a:spcBef>
              <a:spcPct val="0"/>
            </a:spcBef>
            <a:spcAft>
              <a:spcPct val="15000"/>
            </a:spcAft>
            <a:buChar char="••"/>
          </a:pPr>
          <a:r>
            <a:rPr lang="en-GB" sz="900" kern="1200">
              <a:latin typeface="Arial" panose="020B0604020202020204" pitchFamily="34" charset="0"/>
              <a:cs typeface="Arial" panose="020B0604020202020204" pitchFamily="34" charset="0"/>
            </a:rPr>
            <a:t>  Section 3</a:t>
          </a:r>
        </a:p>
      </dsp:txBody>
      <dsp:txXfrm>
        <a:off x="2012147" y="975745"/>
        <a:ext cx="3206139" cy="562700"/>
      </dsp:txXfrm>
    </dsp:sp>
    <dsp:sp modelId="{526EAAF4-5854-40C7-B1D6-F97F7FFC0198}">
      <dsp:nvSpPr>
        <dsp:cNvPr id="0" name=""/>
        <dsp:cNvSpPr/>
      </dsp:nvSpPr>
      <dsp:spPr>
        <a:xfrm>
          <a:off x="1412" y="1001322"/>
          <a:ext cx="2010735" cy="511545"/>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en-GB" sz="1000" kern="1200">
              <a:latin typeface="Arial" panose="020B0604020202020204" pitchFamily="34" charset="0"/>
              <a:cs typeface="Arial" panose="020B0604020202020204" pitchFamily="34" charset="0"/>
            </a:rPr>
            <a:t>Roles and responsibilities for flood risk management</a:t>
          </a:r>
        </a:p>
      </dsp:txBody>
      <dsp:txXfrm>
        <a:off x="1412" y="1001322"/>
        <a:ext cx="2010735" cy="511545"/>
      </dsp:txXfrm>
    </dsp:sp>
    <dsp:sp modelId="{48AF9EC5-3D69-49FA-A13C-6BBDEE5F32EC}">
      <dsp:nvSpPr>
        <dsp:cNvPr id="0" name=""/>
        <dsp:cNvSpPr/>
      </dsp:nvSpPr>
      <dsp:spPr>
        <a:xfrm>
          <a:off x="2012147" y="1589599"/>
          <a:ext cx="3206139" cy="562700"/>
        </a:xfrm>
        <a:prstGeom prst="rightArrow">
          <a:avLst>
            <a:gd name="adj1" fmla="val 75000"/>
            <a:gd name="adj2" fmla="val 5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144000" lvl="1" indent="-72000" algn="l" defTabSz="400050">
            <a:lnSpc>
              <a:spcPct val="250000"/>
            </a:lnSpc>
            <a:spcBef>
              <a:spcPct val="0"/>
            </a:spcBef>
            <a:spcAft>
              <a:spcPct val="15000"/>
            </a:spcAft>
            <a:buChar char="••"/>
          </a:pPr>
          <a:r>
            <a:rPr lang="en-GB" sz="900" kern="1200">
              <a:latin typeface="Arial" panose="020B0604020202020204" pitchFamily="34" charset="0"/>
              <a:cs typeface="Arial" panose="020B0604020202020204" pitchFamily="34" charset="0"/>
            </a:rPr>
            <a:t>  Section 4</a:t>
          </a:r>
        </a:p>
      </dsp:txBody>
      <dsp:txXfrm>
        <a:off x="2012147" y="1589599"/>
        <a:ext cx="3206139" cy="562700"/>
      </dsp:txXfrm>
    </dsp:sp>
    <dsp:sp modelId="{9FCC4D35-CEEA-457C-BC71-B95A296618D2}">
      <dsp:nvSpPr>
        <dsp:cNvPr id="0" name=""/>
        <dsp:cNvSpPr/>
      </dsp:nvSpPr>
      <dsp:spPr>
        <a:xfrm>
          <a:off x="1412" y="1615177"/>
          <a:ext cx="2010735" cy="511545"/>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en-GB" sz="1000" kern="1200">
              <a:latin typeface="Arial" panose="020B0604020202020204" pitchFamily="34" charset="0"/>
              <a:cs typeface="Arial" panose="020B0604020202020204" pitchFamily="34" charset="0"/>
            </a:rPr>
            <a:t>Objectives for managing local flood risk</a:t>
          </a:r>
        </a:p>
      </dsp:txBody>
      <dsp:txXfrm>
        <a:off x="1412" y="1615177"/>
        <a:ext cx="2010735" cy="511545"/>
      </dsp:txXfrm>
    </dsp:sp>
    <dsp:sp modelId="{B6C463D7-03A6-48BA-BCA7-889E27D20DE9}">
      <dsp:nvSpPr>
        <dsp:cNvPr id="0" name=""/>
        <dsp:cNvSpPr/>
      </dsp:nvSpPr>
      <dsp:spPr>
        <a:xfrm>
          <a:off x="2012147" y="2203454"/>
          <a:ext cx="3206139" cy="562700"/>
        </a:xfrm>
        <a:prstGeom prst="rightArrow">
          <a:avLst>
            <a:gd name="adj1" fmla="val 75000"/>
            <a:gd name="adj2" fmla="val 5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144000" lvl="1" indent="-72000" algn="l" defTabSz="400050">
            <a:lnSpc>
              <a:spcPct val="150000"/>
            </a:lnSpc>
            <a:spcBef>
              <a:spcPct val="0"/>
            </a:spcBef>
            <a:spcAft>
              <a:spcPct val="15000"/>
            </a:spcAft>
            <a:buChar char="••"/>
          </a:pPr>
          <a:r>
            <a:rPr lang="en-GB" sz="900" kern="1200">
              <a:latin typeface="Arial" panose="020B0604020202020204" pitchFamily="34" charset="0"/>
              <a:cs typeface="Arial" panose="020B0604020202020204" pitchFamily="34" charset="0"/>
            </a:rPr>
            <a:t>  Section 5</a:t>
          </a:r>
        </a:p>
        <a:p>
          <a:pPr marL="144000" lvl="1" indent="-72000" algn="l" defTabSz="400050">
            <a:lnSpc>
              <a:spcPct val="90000"/>
            </a:lnSpc>
            <a:spcBef>
              <a:spcPct val="0"/>
            </a:spcBef>
            <a:spcAft>
              <a:spcPct val="15000"/>
            </a:spcAft>
            <a:buChar char="••"/>
          </a:pPr>
          <a:r>
            <a:rPr lang="en-GB" sz="900" kern="1200">
              <a:latin typeface="Arial" panose="020B0604020202020204" pitchFamily="34" charset="0"/>
              <a:cs typeface="Arial" panose="020B0604020202020204" pitchFamily="34" charset="0"/>
            </a:rPr>
            <a:t>  Action Plan (Appendix B)</a:t>
          </a:r>
        </a:p>
      </dsp:txBody>
      <dsp:txXfrm>
        <a:off x="2012147" y="2203454"/>
        <a:ext cx="3206139" cy="562700"/>
      </dsp:txXfrm>
    </dsp:sp>
    <dsp:sp modelId="{99692556-3138-40AD-AC55-8D6ACE2299A1}">
      <dsp:nvSpPr>
        <dsp:cNvPr id="0" name=""/>
        <dsp:cNvSpPr/>
      </dsp:nvSpPr>
      <dsp:spPr>
        <a:xfrm>
          <a:off x="1412" y="2229031"/>
          <a:ext cx="2010735" cy="511545"/>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en-GB" sz="1000" kern="1200">
              <a:latin typeface="Arial" panose="020B0604020202020204" pitchFamily="34" charset="0"/>
              <a:cs typeface="Arial" panose="020B0604020202020204" pitchFamily="34" charset="0"/>
            </a:rPr>
            <a:t>Measures proposed to deliver the objectives</a:t>
          </a:r>
        </a:p>
      </dsp:txBody>
      <dsp:txXfrm>
        <a:off x="1412" y="2229031"/>
        <a:ext cx="2010735" cy="511545"/>
      </dsp:txXfrm>
    </dsp:sp>
    <dsp:sp modelId="{C50E2A7B-8634-49C2-995C-B2624A4FF082}">
      <dsp:nvSpPr>
        <dsp:cNvPr id="0" name=""/>
        <dsp:cNvSpPr/>
      </dsp:nvSpPr>
      <dsp:spPr>
        <a:xfrm>
          <a:off x="2012147" y="2817309"/>
          <a:ext cx="3206139" cy="562700"/>
        </a:xfrm>
        <a:prstGeom prst="rightArrow">
          <a:avLst>
            <a:gd name="adj1" fmla="val 75000"/>
            <a:gd name="adj2" fmla="val 5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144000" lvl="1" indent="-72000" algn="l" defTabSz="400050">
            <a:lnSpc>
              <a:spcPct val="100000"/>
            </a:lnSpc>
            <a:spcBef>
              <a:spcPct val="0"/>
            </a:spcBef>
            <a:spcAft>
              <a:spcPct val="15000"/>
            </a:spcAft>
            <a:buChar char="••"/>
          </a:pPr>
          <a:r>
            <a:rPr lang="en-GB" sz="900" kern="1200">
              <a:latin typeface="Arial" panose="020B0604020202020204" pitchFamily="34" charset="0"/>
              <a:cs typeface="Arial" panose="020B0604020202020204" pitchFamily="34" charset="0"/>
            </a:rPr>
            <a:t>  Section 6</a:t>
          </a:r>
        </a:p>
        <a:p>
          <a:pPr marL="144000" lvl="1" indent="-72000" algn="l" defTabSz="400050">
            <a:lnSpc>
              <a:spcPct val="100000"/>
            </a:lnSpc>
            <a:spcBef>
              <a:spcPct val="0"/>
            </a:spcBef>
            <a:spcAft>
              <a:spcPct val="15000"/>
            </a:spcAft>
            <a:buChar char="••"/>
          </a:pPr>
          <a:r>
            <a:rPr lang="en-GB" sz="900" kern="1200">
              <a:latin typeface="Arial" panose="020B0604020202020204" pitchFamily="34" charset="0"/>
              <a:cs typeface="Arial" panose="020B0604020202020204" pitchFamily="34" charset="0"/>
            </a:rPr>
            <a:t>  Strategic Environmental Assessment</a:t>
          </a:r>
        </a:p>
        <a:p>
          <a:pPr marL="144000" lvl="1" indent="-72000" algn="l" defTabSz="400050">
            <a:lnSpc>
              <a:spcPct val="100000"/>
            </a:lnSpc>
            <a:spcBef>
              <a:spcPct val="0"/>
            </a:spcBef>
            <a:spcAft>
              <a:spcPct val="15000"/>
            </a:spcAft>
            <a:buChar char="••"/>
          </a:pPr>
          <a:r>
            <a:rPr lang="en-GB" sz="900" kern="1200">
              <a:latin typeface="Arial" panose="020B0604020202020204" pitchFamily="34" charset="0"/>
              <a:cs typeface="Arial" panose="020B0604020202020204" pitchFamily="34" charset="0"/>
            </a:rPr>
            <a:t>  Habitats Regulations Assessment Screening</a:t>
          </a:r>
        </a:p>
      </dsp:txBody>
      <dsp:txXfrm>
        <a:off x="2012147" y="2817309"/>
        <a:ext cx="3206139" cy="562700"/>
      </dsp:txXfrm>
    </dsp:sp>
    <dsp:sp modelId="{7BAB45B2-A294-449A-ADA2-4722FB199B03}">
      <dsp:nvSpPr>
        <dsp:cNvPr id="0" name=""/>
        <dsp:cNvSpPr/>
      </dsp:nvSpPr>
      <dsp:spPr>
        <a:xfrm>
          <a:off x="1412" y="2842886"/>
          <a:ext cx="2010735" cy="511545"/>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en-GB" sz="1000" kern="1200">
              <a:latin typeface="Arial" panose="020B0604020202020204" pitchFamily="34" charset="0"/>
              <a:cs typeface="Arial" panose="020B0604020202020204" pitchFamily="34" charset="0"/>
            </a:rPr>
            <a:t>How the Strategy contributes to the achievement of Environmental Objectives</a:t>
          </a:r>
        </a:p>
      </dsp:txBody>
      <dsp:txXfrm>
        <a:off x="1412" y="2842886"/>
        <a:ext cx="2010735" cy="511545"/>
      </dsp:txXfrm>
    </dsp:sp>
    <dsp:sp modelId="{6BEE833E-D8B1-4726-B334-BF5F31FA4270}">
      <dsp:nvSpPr>
        <dsp:cNvPr id="0" name=""/>
        <dsp:cNvSpPr/>
      </dsp:nvSpPr>
      <dsp:spPr>
        <a:xfrm>
          <a:off x="2012147" y="3431163"/>
          <a:ext cx="3206139" cy="562700"/>
        </a:xfrm>
        <a:prstGeom prst="rightArrow">
          <a:avLst>
            <a:gd name="adj1" fmla="val 75000"/>
            <a:gd name="adj2" fmla="val 5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144000" lvl="1" indent="-72000" algn="l" defTabSz="400050">
            <a:lnSpc>
              <a:spcPct val="250000"/>
            </a:lnSpc>
            <a:spcBef>
              <a:spcPct val="0"/>
            </a:spcBef>
            <a:spcAft>
              <a:spcPct val="15000"/>
            </a:spcAft>
            <a:buChar char="••"/>
          </a:pPr>
          <a:r>
            <a:rPr lang="en-GB" sz="900" kern="1200">
              <a:latin typeface="Arial" panose="020B0604020202020204" pitchFamily="34" charset="0"/>
              <a:cs typeface="Arial" panose="020B0604020202020204" pitchFamily="34" charset="0"/>
            </a:rPr>
            <a:t>  Section 7</a:t>
          </a:r>
        </a:p>
      </dsp:txBody>
      <dsp:txXfrm>
        <a:off x="2012147" y="3431163"/>
        <a:ext cx="3206139" cy="562700"/>
      </dsp:txXfrm>
    </dsp:sp>
    <dsp:sp modelId="{C2F0DB70-CFB2-4501-8E6C-DFCCD5A4F200}">
      <dsp:nvSpPr>
        <dsp:cNvPr id="0" name=""/>
        <dsp:cNvSpPr/>
      </dsp:nvSpPr>
      <dsp:spPr>
        <a:xfrm>
          <a:off x="1412" y="3456741"/>
          <a:ext cx="2010735" cy="511545"/>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en-GB" sz="1000" kern="1200">
              <a:latin typeface="Arial" panose="020B0604020202020204" pitchFamily="34" charset="0"/>
              <a:cs typeface="Arial" panose="020B0604020202020204" pitchFamily="34" charset="0"/>
            </a:rPr>
            <a:t>How and when the Strategy will be  monitored and reviewed</a:t>
          </a:r>
        </a:p>
      </dsp:txBody>
      <dsp:txXfrm>
        <a:off x="1412" y="3456741"/>
        <a:ext cx="2010735" cy="511545"/>
      </dsp:txXfrm>
    </dsp:sp>
    <dsp:sp modelId="{6B4B4B18-F76C-4E11-A2A8-29A226F3864C}">
      <dsp:nvSpPr>
        <dsp:cNvPr id="0" name=""/>
        <dsp:cNvSpPr/>
      </dsp:nvSpPr>
      <dsp:spPr>
        <a:xfrm>
          <a:off x="2012147" y="4045018"/>
          <a:ext cx="3206139" cy="562700"/>
        </a:xfrm>
        <a:prstGeom prst="rightArrow">
          <a:avLst>
            <a:gd name="adj1" fmla="val 75000"/>
            <a:gd name="adj2" fmla="val 5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144000" lvl="1" indent="-72000" algn="l" defTabSz="400050">
            <a:lnSpc>
              <a:spcPct val="250000"/>
            </a:lnSpc>
            <a:spcBef>
              <a:spcPct val="0"/>
            </a:spcBef>
            <a:spcAft>
              <a:spcPct val="15000"/>
            </a:spcAft>
            <a:buChar char="••"/>
          </a:pPr>
          <a:r>
            <a:rPr lang="en-GB" sz="900" kern="1200">
              <a:latin typeface="Arial" panose="020B0604020202020204" pitchFamily="34" charset="0"/>
              <a:cs typeface="Arial" panose="020B0604020202020204" pitchFamily="34" charset="0"/>
            </a:rPr>
            <a:t>  Summary of the Strategy</a:t>
          </a:r>
        </a:p>
      </dsp:txBody>
      <dsp:txXfrm>
        <a:off x="2012147" y="4045018"/>
        <a:ext cx="3206139" cy="562700"/>
      </dsp:txXfrm>
    </dsp:sp>
    <dsp:sp modelId="{5F9281E6-671E-466A-9AD2-7EFF52430D63}">
      <dsp:nvSpPr>
        <dsp:cNvPr id="0" name=""/>
        <dsp:cNvSpPr/>
      </dsp:nvSpPr>
      <dsp:spPr>
        <a:xfrm>
          <a:off x="1412" y="4070595"/>
          <a:ext cx="2010735" cy="511545"/>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en-GB" sz="1000" kern="1200">
              <a:latin typeface="Arial" panose="020B0604020202020204" pitchFamily="34" charset="0"/>
              <a:cs typeface="Arial" panose="020B0604020202020204" pitchFamily="34" charset="0"/>
            </a:rPr>
            <a:t>Summary of the Strategy</a:t>
          </a:r>
        </a:p>
      </dsp:txBody>
      <dsp:txXfrm>
        <a:off x="1412" y="4070595"/>
        <a:ext cx="2010735" cy="511545"/>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3A418B4-603D-40EC-AEC7-F1A4AF5617E3}">
      <dsp:nvSpPr>
        <dsp:cNvPr id="0" name=""/>
        <dsp:cNvSpPr/>
      </dsp:nvSpPr>
      <dsp:spPr>
        <a:xfrm>
          <a:off x="551209" y="71"/>
          <a:ext cx="972320" cy="540036"/>
        </a:xfrm>
        <a:prstGeom prst="flowChartProcess">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latin typeface="Arial" pitchFamily="34" charset="0"/>
              <a:ea typeface="+mn-ea"/>
              <a:cs typeface="Arial" pitchFamily="34" charset="0"/>
            </a:rPr>
            <a:t>Risk</a:t>
          </a:r>
          <a:endParaRPr lang="en-GB" sz="1200" kern="1200">
            <a:latin typeface="Arial" pitchFamily="34" charset="0"/>
            <a:ea typeface="+mn-ea"/>
            <a:cs typeface="Arial" pitchFamily="34" charset="0"/>
          </a:endParaRPr>
        </a:p>
      </dsp:txBody>
      <dsp:txXfrm>
        <a:off x="551209" y="71"/>
        <a:ext cx="972320" cy="540036"/>
      </dsp:txXfrm>
    </dsp:sp>
    <dsp:sp modelId="{51039C97-39B9-4EEF-BBDE-1CD6DFEBACA8}">
      <dsp:nvSpPr>
        <dsp:cNvPr id="0" name=""/>
        <dsp:cNvSpPr/>
      </dsp:nvSpPr>
      <dsp:spPr>
        <a:xfrm>
          <a:off x="3172285" y="60622"/>
          <a:ext cx="389262" cy="418934"/>
        </a:xfrm>
        <a:prstGeom prst="mathMultiply">
          <a:avLst/>
        </a:prstGeom>
        <a:solidFill>
          <a:schemeClr val="accent1">
            <a:tint val="6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889000">
            <a:lnSpc>
              <a:spcPct val="90000"/>
            </a:lnSpc>
            <a:spcBef>
              <a:spcPct val="0"/>
            </a:spcBef>
            <a:spcAft>
              <a:spcPct val="35000"/>
            </a:spcAft>
          </a:pPr>
          <a:endParaRPr lang="en-GB" sz="2000" kern="1200">
            <a:solidFill>
              <a:sysClr val="window" lastClr="FFFFFF"/>
            </a:solidFill>
            <a:latin typeface="Calibri"/>
            <a:ea typeface="+mn-ea"/>
            <a:cs typeface="+mn-cs"/>
          </a:endParaRPr>
        </a:p>
      </dsp:txBody>
      <dsp:txXfrm>
        <a:off x="3172285" y="60622"/>
        <a:ext cx="389262" cy="418934"/>
      </dsp:txXfrm>
    </dsp:sp>
    <dsp:sp modelId="{C3EDBBDE-ACA1-4494-9D45-78CBDD3EBC3A}">
      <dsp:nvSpPr>
        <dsp:cNvPr id="0" name=""/>
        <dsp:cNvSpPr/>
      </dsp:nvSpPr>
      <dsp:spPr>
        <a:xfrm>
          <a:off x="2109809" y="71"/>
          <a:ext cx="972320" cy="540036"/>
        </a:xfrm>
        <a:prstGeom prst="flowChartProcess">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latin typeface="Arial" pitchFamily="34" charset="0"/>
              <a:ea typeface="+mn-ea"/>
              <a:cs typeface="Arial" pitchFamily="34" charset="0"/>
            </a:rPr>
            <a:t>Probability</a:t>
          </a:r>
        </a:p>
      </dsp:txBody>
      <dsp:txXfrm>
        <a:off x="2109809" y="71"/>
        <a:ext cx="972320" cy="540036"/>
      </dsp:txXfrm>
    </dsp:sp>
    <dsp:sp modelId="{6E347898-3D0D-470E-A0A0-F180A4B2524B}">
      <dsp:nvSpPr>
        <dsp:cNvPr id="0" name=""/>
        <dsp:cNvSpPr/>
      </dsp:nvSpPr>
      <dsp:spPr>
        <a:xfrm>
          <a:off x="1641087" y="75465"/>
          <a:ext cx="357331" cy="389262"/>
        </a:xfrm>
        <a:prstGeom prst="mathEqual">
          <a:avLst/>
        </a:prstGeom>
        <a:solidFill>
          <a:schemeClr val="accent1">
            <a:tint val="6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711200">
            <a:lnSpc>
              <a:spcPct val="90000"/>
            </a:lnSpc>
            <a:spcBef>
              <a:spcPct val="0"/>
            </a:spcBef>
            <a:spcAft>
              <a:spcPct val="35000"/>
            </a:spcAft>
          </a:pPr>
          <a:endParaRPr lang="en-GB" sz="1600" kern="1200">
            <a:solidFill>
              <a:sysClr val="window" lastClr="FFFFFF"/>
            </a:solidFill>
            <a:latin typeface="Calibri"/>
            <a:ea typeface="+mn-ea"/>
            <a:cs typeface="+mn-cs"/>
          </a:endParaRPr>
        </a:p>
      </dsp:txBody>
      <dsp:txXfrm>
        <a:off x="1641087" y="75465"/>
        <a:ext cx="357331" cy="389262"/>
      </dsp:txXfrm>
    </dsp:sp>
    <dsp:sp modelId="{6FAA3C58-5F80-4507-A8AC-65A4ACBAF9B7}">
      <dsp:nvSpPr>
        <dsp:cNvPr id="0" name=""/>
        <dsp:cNvSpPr/>
      </dsp:nvSpPr>
      <dsp:spPr>
        <a:xfrm>
          <a:off x="3636479" y="71"/>
          <a:ext cx="972320" cy="540036"/>
        </a:xfrm>
        <a:prstGeom prst="flowChartProcess">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latin typeface="Arial" pitchFamily="34" charset="0"/>
              <a:ea typeface="+mn-ea"/>
              <a:cs typeface="Arial" pitchFamily="34" charset="0"/>
            </a:rPr>
            <a:t>Consequence</a:t>
          </a:r>
        </a:p>
      </dsp:txBody>
      <dsp:txXfrm>
        <a:off x="3636479" y="71"/>
        <a:ext cx="972320" cy="540036"/>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F9FD6DF-F6C8-4169-BB95-51C5D120F117}">
      <dsp:nvSpPr>
        <dsp:cNvPr id="0" name=""/>
        <dsp:cNvSpPr/>
      </dsp:nvSpPr>
      <dsp:spPr>
        <a:xfrm>
          <a:off x="74919" y="0"/>
          <a:ext cx="982632" cy="441646"/>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kern="1200">
              <a:latin typeface="Arial" pitchFamily="34" charset="0"/>
              <a:ea typeface="+mn-ea"/>
              <a:cs typeface="Arial" pitchFamily="34" charset="0"/>
            </a:rPr>
            <a:t>Source</a:t>
          </a:r>
        </a:p>
      </dsp:txBody>
      <dsp:txXfrm>
        <a:off x="74919" y="0"/>
        <a:ext cx="982632" cy="441646"/>
      </dsp:txXfrm>
    </dsp:sp>
    <dsp:sp modelId="{3BA8E9E4-F9A2-478A-91A2-BBF59E981775}">
      <dsp:nvSpPr>
        <dsp:cNvPr id="0" name=""/>
        <dsp:cNvSpPr/>
      </dsp:nvSpPr>
      <dsp:spPr>
        <a:xfrm>
          <a:off x="1203919" y="101212"/>
          <a:ext cx="310297" cy="239222"/>
        </a:xfrm>
        <a:prstGeom prst="rightArrow">
          <a:avLst>
            <a:gd name="adj1" fmla="val 60000"/>
            <a:gd name="adj2" fmla="val 50000"/>
          </a:avLst>
        </a:prstGeom>
        <a:solidFill>
          <a:schemeClr val="accent1">
            <a:tint val="6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GB" sz="1000" kern="1200">
            <a:solidFill>
              <a:sysClr val="window" lastClr="FFFFFF"/>
            </a:solidFill>
            <a:latin typeface="Calibri"/>
            <a:ea typeface="+mn-ea"/>
            <a:cs typeface="+mn-cs"/>
          </a:endParaRPr>
        </a:p>
      </dsp:txBody>
      <dsp:txXfrm>
        <a:off x="1203919" y="101212"/>
        <a:ext cx="310297" cy="239222"/>
      </dsp:txXfrm>
    </dsp:sp>
    <dsp:sp modelId="{599426CA-92F8-4ADE-924D-DB8029D91BE0}">
      <dsp:nvSpPr>
        <dsp:cNvPr id="0" name=""/>
        <dsp:cNvSpPr/>
      </dsp:nvSpPr>
      <dsp:spPr>
        <a:xfrm>
          <a:off x="1643019" y="0"/>
          <a:ext cx="982632" cy="441646"/>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kern="1200">
              <a:latin typeface="Arial" pitchFamily="34" charset="0"/>
              <a:ea typeface="+mn-ea"/>
              <a:cs typeface="Arial" pitchFamily="34" charset="0"/>
            </a:rPr>
            <a:t>Pathway</a:t>
          </a:r>
        </a:p>
      </dsp:txBody>
      <dsp:txXfrm>
        <a:off x="1643019" y="0"/>
        <a:ext cx="982632" cy="441646"/>
      </dsp:txXfrm>
    </dsp:sp>
    <dsp:sp modelId="{EAA54DA0-221C-4D5C-8424-856C36A34255}">
      <dsp:nvSpPr>
        <dsp:cNvPr id="0" name=""/>
        <dsp:cNvSpPr/>
      </dsp:nvSpPr>
      <dsp:spPr>
        <a:xfrm>
          <a:off x="2768920" y="101212"/>
          <a:ext cx="303728" cy="239222"/>
        </a:xfrm>
        <a:prstGeom prst="rightArrow">
          <a:avLst>
            <a:gd name="adj1" fmla="val 60000"/>
            <a:gd name="adj2" fmla="val 50000"/>
          </a:avLst>
        </a:prstGeom>
        <a:solidFill>
          <a:schemeClr val="accent1">
            <a:tint val="6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GB" sz="1000" kern="1200">
            <a:solidFill>
              <a:sysClr val="window" lastClr="FFFFFF"/>
            </a:solidFill>
            <a:latin typeface="Calibri"/>
            <a:ea typeface="+mn-ea"/>
            <a:cs typeface="+mn-cs"/>
          </a:endParaRPr>
        </a:p>
      </dsp:txBody>
      <dsp:txXfrm>
        <a:off x="2768920" y="101212"/>
        <a:ext cx="303728" cy="239222"/>
      </dsp:txXfrm>
    </dsp:sp>
    <dsp:sp modelId="{51D8F973-78C2-4911-ADAC-96E4F5186560}">
      <dsp:nvSpPr>
        <dsp:cNvPr id="0" name=""/>
        <dsp:cNvSpPr/>
      </dsp:nvSpPr>
      <dsp:spPr>
        <a:xfrm>
          <a:off x="3198724" y="0"/>
          <a:ext cx="982632" cy="441646"/>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kern="1200">
              <a:latin typeface="Arial" pitchFamily="34" charset="0"/>
              <a:ea typeface="+mn-ea"/>
              <a:cs typeface="Arial" pitchFamily="34" charset="0"/>
            </a:rPr>
            <a:t>Receptor</a:t>
          </a:r>
        </a:p>
      </dsp:txBody>
      <dsp:txXfrm>
        <a:off x="3198724" y="0"/>
        <a:ext cx="982632" cy="441646"/>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4578566-755F-4038-A45B-BB21B504A6D2}">
      <dsp:nvSpPr>
        <dsp:cNvPr id="0" name=""/>
        <dsp:cNvSpPr/>
      </dsp:nvSpPr>
      <dsp:spPr>
        <a:xfrm>
          <a:off x="170009" y="86922"/>
          <a:ext cx="1453336" cy="581334"/>
        </a:xfrm>
        <a:prstGeom prst="chevron">
          <a:avLst/>
        </a:prstGeom>
        <a:gradFill rotWithShape="0">
          <a:gsLst>
            <a:gs pos="0">
              <a:srgbClr val="2C5D98"/>
            </a:gs>
            <a:gs pos="80000">
              <a:srgbClr val="3C7BC7"/>
            </a:gs>
            <a:gs pos="100000">
              <a:srgbClr val="3A7CCB"/>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6350" rIns="0" bIns="6350" numCol="1" spcCol="1270" anchor="ctr" anchorCtr="0">
          <a:noAutofit/>
        </a:bodyPr>
        <a:lstStyle/>
        <a:p>
          <a:pPr lvl="0" algn="ctr" defTabSz="444500">
            <a:lnSpc>
              <a:spcPct val="90000"/>
            </a:lnSpc>
            <a:spcBef>
              <a:spcPct val="0"/>
            </a:spcBef>
            <a:spcAft>
              <a:spcPct val="35000"/>
            </a:spcAft>
          </a:pPr>
          <a:r>
            <a:rPr lang="en-GB" sz="1000" b="1" kern="1200">
              <a:latin typeface="Arial" panose="020B0604020202020204" pitchFamily="34" charset="0"/>
              <a:cs typeface="Arial" panose="020B0604020202020204" pitchFamily="34" charset="0"/>
            </a:rPr>
            <a:t>Proportionate and risk based approach</a:t>
          </a:r>
          <a:endParaRPr lang="en-GB" sz="1000" kern="1200">
            <a:latin typeface="Arial" panose="020B0604020202020204" pitchFamily="34" charset="0"/>
            <a:cs typeface="Arial" panose="020B0604020202020204" pitchFamily="34" charset="0"/>
          </a:endParaRPr>
        </a:p>
      </dsp:txBody>
      <dsp:txXfrm>
        <a:off x="170009" y="86922"/>
        <a:ext cx="1453336" cy="581334"/>
      </dsp:txXfrm>
    </dsp:sp>
    <dsp:sp modelId="{DFE89C13-6E06-49F8-8E62-2F16A5080048}">
      <dsp:nvSpPr>
        <dsp:cNvPr id="0" name=""/>
        <dsp:cNvSpPr/>
      </dsp:nvSpPr>
      <dsp:spPr>
        <a:xfrm>
          <a:off x="1394737" y="481"/>
          <a:ext cx="4320004" cy="754217"/>
        </a:xfrm>
        <a:prstGeom prst="chevron">
          <a:avLst/>
        </a:prstGeom>
        <a:solidFill>
          <a:srgbClr val="D0D8E8">
            <a:alpha val="90000"/>
          </a:srgbClr>
        </a:solidFill>
        <a:ln w="9525" cap="flat" cmpd="sng" algn="ctr">
          <a:solidFill>
            <a:schemeClr val="accent3">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44000" tIns="5080" rIns="0" bIns="5080" numCol="1" spcCol="1270" anchor="ctr" anchorCtr="0">
          <a:noAutofit/>
        </a:bodyPr>
        <a:lstStyle/>
        <a:p>
          <a:pPr lvl="0" algn="l" defTabSz="355600">
            <a:lnSpc>
              <a:spcPct val="90000"/>
            </a:lnSpc>
            <a:spcBef>
              <a:spcPct val="0"/>
            </a:spcBef>
            <a:spcAft>
              <a:spcPts val="100"/>
            </a:spcAft>
          </a:pPr>
          <a:r>
            <a:rPr lang="en-GB" sz="800" kern="1200">
              <a:latin typeface="Arial" panose="020B0604020202020204" pitchFamily="34" charset="0"/>
              <a:cs typeface="Arial" panose="020B0604020202020204" pitchFamily="34" charset="0"/>
            </a:rPr>
            <a:t>Flood risk management activities should be proportionate to the risk that is faced. It is not possible to prevent flooding altogether. To try and do so would be technically unfeasible, environmentally damaging and uneconomical. A risk based approach to managing flooding targets investment to areas where the risk is greatest by examining both the likelihood and consequences of a flood occurring. </a:t>
          </a:r>
        </a:p>
      </dsp:txBody>
      <dsp:txXfrm>
        <a:off x="1394737" y="481"/>
        <a:ext cx="4320004" cy="754217"/>
      </dsp:txXfrm>
    </dsp:sp>
    <dsp:sp modelId="{80FB8640-E619-4FBC-B83C-A591F48F65E0}">
      <dsp:nvSpPr>
        <dsp:cNvPr id="0" name=""/>
        <dsp:cNvSpPr/>
      </dsp:nvSpPr>
      <dsp:spPr>
        <a:xfrm>
          <a:off x="170009" y="924534"/>
          <a:ext cx="1453336" cy="581334"/>
        </a:xfrm>
        <a:prstGeom prst="chevron">
          <a:avLst/>
        </a:prstGeom>
        <a:gradFill rotWithShape="0">
          <a:gsLst>
            <a:gs pos="0">
              <a:srgbClr val="2C5D98"/>
            </a:gs>
            <a:gs pos="80000">
              <a:srgbClr val="3C7BC7"/>
            </a:gs>
            <a:gs pos="100000">
              <a:srgbClr val="3A7CCB"/>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6350" rIns="0" bIns="6350" numCol="1" spcCol="1270" anchor="ctr" anchorCtr="0">
          <a:noAutofit/>
        </a:bodyPr>
        <a:lstStyle/>
        <a:p>
          <a:pPr lvl="0" algn="ctr" defTabSz="444500">
            <a:lnSpc>
              <a:spcPct val="90000"/>
            </a:lnSpc>
            <a:spcBef>
              <a:spcPct val="0"/>
            </a:spcBef>
            <a:spcAft>
              <a:spcPct val="35000"/>
            </a:spcAft>
          </a:pPr>
          <a:r>
            <a:rPr lang="en-GB" sz="1000" b="1" kern="1200">
              <a:latin typeface="Arial" panose="020B0604020202020204" pitchFamily="34" charset="0"/>
              <a:cs typeface="Arial" panose="020B0604020202020204" pitchFamily="34" charset="0"/>
            </a:rPr>
            <a:t>A catchment based approach </a:t>
          </a:r>
          <a:endParaRPr lang="en-GB" sz="1000" kern="1200">
            <a:latin typeface="Arial" panose="020B0604020202020204" pitchFamily="34" charset="0"/>
            <a:cs typeface="Arial" panose="020B0604020202020204" pitchFamily="34" charset="0"/>
          </a:endParaRPr>
        </a:p>
      </dsp:txBody>
      <dsp:txXfrm>
        <a:off x="170009" y="924534"/>
        <a:ext cx="1453336" cy="581334"/>
      </dsp:txXfrm>
    </dsp:sp>
    <dsp:sp modelId="{5363ADA0-2942-454D-ACA2-66464308858D}">
      <dsp:nvSpPr>
        <dsp:cNvPr id="0" name=""/>
        <dsp:cNvSpPr/>
      </dsp:nvSpPr>
      <dsp:spPr>
        <a:xfrm>
          <a:off x="1394737" y="853176"/>
          <a:ext cx="4320004" cy="724050"/>
        </a:xfrm>
        <a:prstGeom prst="chevron">
          <a:avLst/>
        </a:prstGeom>
        <a:solidFill>
          <a:srgbClr val="D0D8E8">
            <a:alpha val="90000"/>
          </a:srgbClr>
        </a:solidFill>
        <a:ln w="9525" cap="flat" cmpd="sng" algn="ctr">
          <a:solidFill>
            <a:schemeClr val="accent3">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44000" tIns="5080" rIns="0" bIns="5080" numCol="1" spcCol="1270" anchor="ctr" anchorCtr="0">
          <a:noAutofit/>
        </a:bodyPr>
        <a:lstStyle/>
        <a:p>
          <a:pPr lvl="0" algn="l" defTabSz="355600">
            <a:lnSpc>
              <a:spcPct val="90000"/>
            </a:lnSpc>
            <a:spcBef>
              <a:spcPct val="0"/>
            </a:spcBef>
            <a:spcAft>
              <a:spcPct val="35000"/>
            </a:spcAft>
          </a:pPr>
          <a:r>
            <a:rPr lang="en-GB" sz="800" kern="1200">
              <a:latin typeface="Arial" panose="020B0604020202020204" pitchFamily="34" charset="0"/>
              <a:cs typeface="Arial" panose="020B0604020202020204" pitchFamily="34" charset="0"/>
            </a:rPr>
            <a:t>To manage flood risk effectively, it is important to understand the interactions with the wider area over the entire catchment. This means ensuring that activities are coordinated and working closely with neighbouring authorities to ensure that activities do not adversely affect other areas. </a:t>
          </a:r>
        </a:p>
      </dsp:txBody>
      <dsp:txXfrm>
        <a:off x="1394737" y="853176"/>
        <a:ext cx="4320004" cy="724050"/>
      </dsp:txXfrm>
    </dsp:sp>
    <dsp:sp modelId="{BE853A17-AEAC-4002-9322-85BBBBB31E31}">
      <dsp:nvSpPr>
        <dsp:cNvPr id="0" name=""/>
        <dsp:cNvSpPr/>
      </dsp:nvSpPr>
      <dsp:spPr>
        <a:xfrm>
          <a:off x="170009" y="1807398"/>
          <a:ext cx="1453336" cy="581334"/>
        </a:xfrm>
        <a:prstGeom prst="chevron">
          <a:avLst/>
        </a:prstGeom>
        <a:gradFill rotWithShape="0">
          <a:gsLst>
            <a:gs pos="0">
              <a:srgbClr val="2C5D98"/>
            </a:gs>
            <a:gs pos="80000">
              <a:srgbClr val="3C7BC7"/>
            </a:gs>
            <a:gs pos="100000">
              <a:srgbClr val="3A7CCB"/>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6350" rIns="0" bIns="6350" numCol="1" spcCol="1270" anchor="ctr" anchorCtr="0">
          <a:noAutofit/>
        </a:bodyPr>
        <a:lstStyle/>
        <a:p>
          <a:pPr lvl="0" algn="ctr" defTabSz="444500">
            <a:lnSpc>
              <a:spcPct val="90000"/>
            </a:lnSpc>
            <a:spcBef>
              <a:spcPct val="0"/>
            </a:spcBef>
            <a:spcAft>
              <a:spcPct val="35000"/>
            </a:spcAft>
          </a:pPr>
          <a:r>
            <a:rPr lang="en-GB" sz="1000" b="1" kern="1200">
              <a:latin typeface="Arial" panose="020B0604020202020204" pitchFamily="34" charset="0"/>
              <a:cs typeface="Arial" panose="020B0604020202020204" pitchFamily="34" charset="0"/>
            </a:rPr>
            <a:t>Community focus and partnership working</a:t>
          </a:r>
          <a:endParaRPr lang="en-GB" sz="1000" kern="1200">
            <a:latin typeface="Arial" panose="020B0604020202020204" pitchFamily="34" charset="0"/>
            <a:cs typeface="Arial" panose="020B0604020202020204" pitchFamily="34" charset="0"/>
          </a:endParaRPr>
        </a:p>
      </dsp:txBody>
      <dsp:txXfrm>
        <a:off x="170009" y="1807398"/>
        <a:ext cx="1453336" cy="581334"/>
      </dsp:txXfrm>
    </dsp:sp>
    <dsp:sp modelId="{EA7C41DF-9B14-4AC9-8BEE-8D23AC7B0774}">
      <dsp:nvSpPr>
        <dsp:cNvPr id="0" name=""/>
        <dsp:cNvSpPr/>
      </dsp:nvSpPr>
      <dsp:spPr>
        <a:xfrm>
          <a:off x="1394737" y="1675704"/>
          <a:ext cx="4320004" cy="844722"/>
        </a:xfrm>
        <a:prstGeom prst="chevron">
          <a:avLst/>
        </a:prstGeom>
        <a:solidFill>
          <a:srgbClr val="D0D8E8">
            <a:alpha val="90000"/>
          </a:srgbClr>
        </a:solidFill>
        <a:ln w="9525" cap="flat" cmpd="sng" algn="ctr">
          <a:solidFill>
            <a:schemeClr val="accent3">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08000" tIns="5080" rIns="0" bIns="5080" numCol="1" spcCol="1270" anchor="ctr" anchorCtr="0">
          <a:noAutofit/>
        </a:bodyPr>
        <a:lstStyle/>
        <a:p>
          <a:pPr lvl="0" algn="l" defTabSz="355600">
            <a:lnSpc>
              <a:spcPct val="90000"/>
            </a:lnSpc>
            <a:spcBef>
              <a:spcPct val="0"/>
            </a:spcBef>
            <a:spcAft>
              <a:spcPct val="35000"/>
            </a:spcAft>
          </a:pPr>
          <a:r>
            <a:rPr lang="en-GB" sz="800" kern="1200">
              <a:latin typeface="Arial" panose="020B0604020202020204" pitchFamily="34" charset="0"/>
              <a:cs typeface="Arial" panose="020B0604020202020204" pitchFamily="34" charset="0"/>
            </a:rPr>
            <a:t>Working closely with communities provides a clearer understanding of the issues and appreciation of the community perspective of flooding. Giving communities a greater say in what activities take place and helping them to manage their own risk will result in better decisions being made and allows greater flexibility in the activities that take place. It is also vital to work in partnership with other authorities to ensure that risk is managed in a coordinated way beyond the boundaries and responsibilities of individual authorities and organisations.</a:t>
          </a:r>
        </a:p>
      </dsp:txBody>
      <dsp:txXfrm>
        <a:off x="1394737" y="1675704"/>
        <a:ext cx="4320004" cy="844722"/>
      </dsp:txXfrm>
    </dsp:sp>
    <dsp:sp modelId="{9F2288DA-4A08-4F60-BB02-082A74E83D50}">
      <dsp:nvSpPr>
        <dsp:cNvPr id="0" name=""/>
        <dsp:cNvSpPr/>
      </dsp:nvSpPr>
      <dsp:spPr>
        <a:xfrm>
          <a:off x="170009" y="2705346"/>
          <a:ext cx="1453336" cy="581334"/>
        </a:xfrm>
        <a:prstGeom prst="chevron">
          <a:avLst/>
        </a:prstGeom>
        <a:gradFill rotWithShape="0">
          <a:gsLst>
            <a:gs pos="0">
              <a:srgbClr val="2C5D98"/>
            </a:gs>
            <a:gs pos="80000">
              <a:srgbClr val="3C7BC7"/>
            </a:gs>
            <a:gs pos="100000">
              <a:srgbClr val="3A7CCB"/>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6350" rIns="0" bIns="6350" numCol="1" spcCol="1270" anchor="ctr" anchorCtr="0">
          <a:noAutofit/>
        </a:bodyPr>
        <a:lstStyle/>
        <a:p>
          <a:pPr lvl="0" algn="ctr" defTabSz="444500">
            <a:lnSpc>
              <a:spcPct val="90000"/>
            </a:lnSpc>
            <a:spcBef>
              <a:spcPct val="0"/>
            </a:spcBef>
            <a:spcAft>
              <a:spcPct val="35000"/>
            </a:spcAft>
          </a:pPr>
          <a:r>
            <a:rPr lang="en-GB" sz="1000" b="1" kern="1200">
              <a:latin typeface="Arial" panose="020B0604020202020204" pitchFamily="34" charset="0"/>
              <a:cs typeface="Arial" panose="020B0604020202020204" pitchFamily="34" charset="0"/>
            </a:rPr>
            <a:t>Beneficiaries encouraged to invest</a:t>
          </a:r>
          <a:endParaRPr lang="en-GB" sz="1000" kern="1200">
            <a:latin typeface="Arial" panose="020B0604020202020204" pitchFamily="34" charset="0"/>
            <a:cs typeface="Arial" panose="020B0604020202020204" pitchFamily="34" charset="0"/>
          </a:endParaRPr>
        </a:p>
      </dsp:txBody>
      <dsp:txXfrm>
        <a:off x="170009" y="2705346"/>
        <a:ext cx="1453336" cy="581334"/>
      </dsp:txXfrm>
    </dsp:sp>
    <dsp:sp modelId="{0CA35551-4134-4E28-B5E1-11D150DE1AAD}">
      <dsp:nvSpPr>
        <dsp:cNvPr id="0" name=""/>
        <dsp:cNvSpPr/>
      </dsp:nvSpPr>
      <dsp:spPr>
        <a:xfrm>
          <a:off x="1394737" y="2618905"/>
          <a:ext cx="4320004" cy="754217"/>
        </a:xfrm>
        <a:prstGeom prst="chevron">
          <a:avLst/>
        </a:prstGeom>
        <a:solidFill>
          <a:srgbClr val="D0D8E8">
            <a:alpha val="90000"/>
          </a:srgbClr>
        </a:solidFill>
        <a:ln w="9525" cap="flat" cmpd="sng" algn="ctr">
          <a:solidFill>
            <a:schemeClr val="accent3">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44000" tIns="5080" rIns="0" bIns="5080" numCol="1" spcCol="1270" anchor="ctr" anchorCtr="0">
          <a:noAutofit/>
        </a:bodyPr>
        <a:lstStyle/>
        <a:p>
          <a:pPr lvl="0" algn="l" defTabSz="355600">
            <a:lnSpc>
              <a:spcPct val="90000"/>
            </a:lnSpc>
            <a:spcBef>
              <a:spcPct val="0"/>
            </a:spcBef>
            <a:spcAft>
              <a:spcPct val="35000"/>
            </a:spcAft>
          </a:pPr>
          <a:r>
            <a:rPr lang="en-GB" sz="800" kern="1200">
              <a:latin typeface="Arial" panose="020B0604020202020204" pitchFamily="34" charset="0"/>
              <a:cs typeface="Arial" panose="020B0604020202020204" pitchFamily="34" charset="0"/>
            </a:rPr>
            <a:t>If funding for flood risk management activities relies on central and local government alone, then those activities will be significantly limited by the funds available. They will also be constrained by national controls and reduce the scope for local influence. Those that benefit should therefore be encouraged to invest in order to maximise flood risk management activity and allow innovative solutions to take place.</a:t>
          </a:r>
        </a:p>
      </dsp:txBody>
      <dsp:txXfrm>
        <a:off x="1394737" y="2618905"/>
        <a:ext cx="4320004" cy="754217"/>
      </dsp:txXfrm>
    </dsp:sp>
    <dsp:sp modelId="{17989BB8-3280-4249-AA47-E8DDD24C1333}">
      <dsp:nvSpPr>
        <dsp:cNvPr id="0" name=""/>
        <dsp:cNvSpPr/>
      </dsp:nvSpPr>
      <dsp:spPr>
        <a:xfrm>
          <a:off x="170009" y="3558041"/>
          <a:ext cx="1453336" cy="581334"/>
        </a:xfrm>
        <a:prstGeom prst="chevron">
          <a:avLst/>
        </a:prstGeom>
        <a:gradFill rotWithShape="0">
          <a:gsLst>
            <a:gs pos="0">
              <a:srgbClr val="2C5D98"/>
            </a:gs>
            <a:gs pos="80000">
              <a:srgbClr val="3C7BC7"/>
            </a:gs>
            <a:gs pos="100000">
              <a:srgbClr val="3A7CCB"/>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6350" rIns="0" bIns="6350" numCol="1" spcCol="1270" anchor="ctr" anchorCtr="0">
          <a:noAutofit/>
        </a:bodyPr>
        <a:lstStyle/>
        <a:p>
          <a:pPr lvl="0" algn="ctr" defTabSz="444500">
            <a:lnSpc>
              <a:spcPct val="90000"/>
            </a:lnSpc>
            <a:spcBef>
              <a:spcPct val="0"/>
            </a:spcBef>
            <a:spcAft>
              <a:spcPct val="35000"/>
            </a:spcAft>
          </a:pPr>
          <a:r>
            <a:rPr lang="en-GB" sz="1000" b="1" kern="1200">
              <a:latin typeface="Arial" panose="020B0604020202020204" pitchFamily="34" charset="0"/>
              <a:cs typeface="Arial" panose="020B0604020202020204" pitchFamily="34" charset="0"/>
            </a:rPr>
            <a:t>Sustainability</a:t>
          </a:r>
          <a:endParaRPr lang="en-GB" sz="1000" kern="1200">
            <a:latin typeface="Arial" panose="020B0604020202020204" pitchFamily="34" charset="0"/>
            <a:cs typeface="Arial" panose="020B0604020202020204" pitchFamily="34" charset="0"/>
          </a:endParaRPr>
        </a:p>
      </dsp:txBody>
      <dsp:txXfrm>
        <a:off x="170009" y="3558041"/>
        <a:ext cx="1453336" cy="581334"/>
      </dsp:txXfrm>
    </dsp:sp>
    <dsp:sp modelId="{88E42570-999B-4344-9DC1-D9E031BFBBD9}">
      <dsp:nvSpPr>
        <dsp:cNvPr id="0" name=""/>
        <dsp:cNvSpPr/>
      </dsp:nvSpPr>
      <dsp:spPr>
        <a:xfrm>
          <a:off x="1394737" y="3471600"/>
          <a:ext cx="4320004" cy="754217"/>
        </a:xfrm>
        <a:prstGeom prst="chevron">
          <a:avLst/>
        </a:prstGeom>
        <a:solidFill>
          <a:srgbClr val="D0D8E8">
            <a:alpha val="90000"/>
          </a:srgbClr>
        </a:solidFill>
        <a:ln w="9525" cap="flat" cmpd="sng" algn="ctr">
          <a:solidFill>
            <a:schemeClr val="accent3">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44000" tIns="5080" rIns="0" bIns="5080" numCol="1" spcCol="1270" anchor="ctr" anchorCtr="0">
          <a:noAutofit/>
        </a:bodyPr>
        <a:lstStyle/>
        <a:p>
          <a:pPr lvl="0" algn="l" defTabSz="355600">
            <a:lnSpc>
              <a:spcPct val="90000"/>
            </a:lnSpc>
            <a:spcBef>
              <a:spcPct val="0"/>
            </a:spcBef>
            <a:spcAft>
              <a:spcPct val="35000"/>
            </a:spcAft>
          </a:pPr>
          <a:r>
            <a:rPr lang="en-GB" sz="800" kern="1200">
              <a:latin typeface="Arial" panose="020B0604020202020204" pitchFamily="34" charset="0"/>
              <a:cs typeface="Arial" panose="020B0604020202020204" pitchFamily="34" charset="0"/>
            </a:rPr>
            <a:t>More sustainable approaches to flood risk management should be sought to consider wider sustainability issues such as the environment, whole-life costs, and the impact of climate change. Wherever possible, solutions to flooding problems should work with natural processes and aim to enhance the environment.</a:t>
          </a:r>
        </a:p>
      </dsp:txBody>
      <dsp:txXfrm>
        <a:off x="1394737" y="3471600"/>
        <a:ext cx="4320004" cy="754217"/>
      </dsp:txXfrm>
    </dsp:sp>
    <dsp:sp modelId="{E12B17FE-7F18-4B93-9477-FEAB7EBB44CB}">
      <dsp:nvSpPr>
        <dsp:cNvPr id="0" name=""/>
        <dsp:cNvSpPr/>
      </dsp:nvSpPr>
      <dsp:spPr>
        <a:xfrm>
          <a:off x="170009" y="4410736"/>
          <a:ext cx="1453336" cy="581334"/>
        </a:xfrm>
        <a:prstGeom prst="chevron">
          <a:avLst/>
        </a:prstGeom>
        <a:gradFill rotWithShape="0">
          <a:gsLst>
            <a:gs pos="0">
              <a:srgbClr val="2C5D98"/>
            </a:gs>
            <a:gs pos="80000">
              <a:srgbClr val="3C7BC7"/>
            </a:gs>
            <a:gs pos="100000">
              <a:srgbClr val="3A7CCB"/>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6350" rIns="0" bIns="6350" numCol="1" spcCol="1270" anchor="ctr" anchorCtr="0">
          <a:noAutofit/>
        </a:bodyPr>
        <a:lstStyle/>
        <a:p>
          <a:pPr lvl="0" algn="ctr" defTabSz="444500">
            <a:lnSpc>
              <a:spcPct val="90000"/>
            </a:lnSpc>
            <a:spcBef>
              <a:spcPct val="0"/>
            </a:spcBef>
            <a:spcAft>
              <a:spcPct val="35000"/>
            </a:spcAft>
          </a:pPr>
          <a:r>
            <a:rPr lang="en-GB" sz="1000" b="1" kern="1200">
              <a:latin typeface="Arial" panose="020B0604020202020204" pitchFamily="34" charset="0"/>
              <a:cs typeface="Arial" panose="020B0604020202020204" pitchFamily="34" charset="0"/>
            </a:rPr>
            <a:t>Multiple benefits</a:t>
          </a:r>
          <a:endParaRPr lang="en-GB" sz="1000" kern="1200">
            <a:latin typeface="Arial" panose="020B0604020202020204" pitchFamily="34" charset="0"/>
            <a:cs typeface="Arial" panose="020B0604020202020204" pitchFamily="34" charset="0"/>
          </a:endParaRPr>
        </a:p>
      </dsp:txBody>
      <dsp:txXfrm>
        <a:off x="170009" y="4410736"/>
        <a:ext cx="1453336" cy="581334"/>
      </dsp:txXfrm>
    </dsp:sp>
    <dsp:sp modelId="{F956F3C3-3891-4D5C-8E62-BAFC8E830A5C}">
      <dsp:nvSpPr>
        <dsp:cNvPr id="0" name=""/>
        <dsp:cNvSpPr/>
      </dsp:nvSpPr>
      <dsp:spPr>
        <a:xfrm>
          <a:off x="1394737" y="4324295"/>
          <a:ext cx="4320004" cy="754217"/>
        </a:xfrm>
        <a:prstGeom prst="chevron">
          <a:avLst/>
        </a:prstGeom>
        <a:solidFill>
          <a:srgbClr val="D0D8E8">
            <a:alpha val="90000"/>
          </a:srgbClr>
        </a:solidFill>
        <a:ln w="9525" cap="flat" cmpd="sng" algn="ctr">
          <a:solidFill>
            <a:schemeClr val="accent3">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44000" tIns="5080" rIns="0" bIns="5080" numCol="1" spcCol="1270" anchor="ctr" anchorCtr="0">
          <a:noAutofit/>
        </a:bodyPr>
        <a:lstStyle/>
        <a:p>
          <a:pPr lvl="0" algn="l" defTabSz="355600">
            <a:lnSpc>
              <a:spcPct val="90000"/>
            </a:lnSpc>
            <a:spcBef>
              <a:spcPct val="0"/>
            </a:spcBef>
            <a:spcAft>
              <a:spcPct val="35000"/>
            </a:spcAft>
          </a:pPr>
          <a:r>
            <a:rPr lang="en-GB" sz="800" kern="1200">
              <a:latin typeface="Arial" panose="020B0604020202020204" pitchFamily="34" charset="0"/>
              <a:cs typeface="Arial" panose="020B0604020202020204" pitchFamily="34" charset="0"/>
            </a:rPr>
            <a:t>Flood risk management solutions can often provide additional social, economic and environmental benefits. For example the use of sustainable drainage systems (SuDS) can reduce the pollution of watercourses by minimising urban storm water runoff. The potential to achieve multiple benefits should be considered in all flood risk management activities.</a:t>
          </a:r>
        </a:p>
      </dsp:txBody>
      <dsp:txXfrm>
        <a:off x="1394737" y="4324295"/>
        <a:ext cx="4320004" cy="754217"/>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CB39EB1-EBE0-4608-949C-7848741F423E}">
      <dsp:nvSpPr>
        <dsp:cNvPr id="0" name=""/>
        <dsp:cNvSpPr/>
      </dsp:nvSpPr>
      <dsp:spPr>
        <a:xfrm>
          <a:off x="0" y="0"/>
          <a:ext cx="4436745" cy="751522"/>
        </a:xfrm>
        <a:prstGeom prst="rect">
          <a:avLst/>
        </a:prstGeom>
        <a:solidFill>
          <a:srgbClr val="2C5D98"/>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144000" tIns="38100" rIns="0" bIns="38100" numCol="1" spcCol="1270" anchor="ctr" anchorCtr="0">
          <a:noAutofit/>
        </a:bodyPr>
        <a:lstStyle/>
        <a:p>
          <a:pPr lvl="0" algn="just" defTabSz="444500">
            <a:lnSpc>
              <a:spcPct val="90000"/>
            </a:lnSpc>
            <a:spcBef>
              <a:spcPct val="0"/>
            </a:spcBef>
            <a:spcAft>
              <a:spcPct val="35000"/>
            </a:spcAft>
          </a:pPr>
          <a:r>
            <a:rPr lang="en-GB" sz="1000" kern="1200">
              <a:latin typeface="Arial" panose="020B0604020202020204" pitchFamily="34" charset="0"/>
              <a:cs typeface="Arial" panose="020B0604020202020204" pitchFamily="34" charset="0"/>
            </a:rPr>
            <a:t>SuDS applications would be submitted to Sutton Council with a planning application or directly to Sutton Council as a freestanding application.</a:t>
          </a:r>
        </a:p>
      </dsp:txBody>
      <dsp:txXfrm>
        <a:off x="0" y="0"/>
        <a:ext cx="3669816" cy="751522"/>
      </dsp:txXfrm>
    </dsp:sp>
    <dsp:sp modelId="{AF7F670F-8AE2-4F21-8A28-9F1FF3CCA495}">
      <dsp:nvSpPr>
        <dsp:cNvPr id="0" name=""/>
        <dsp:cNvSpPr/>
      </dsp:nvSpPr>
      <dsp:spPr>
        <a:xfrm>
          <a:off x="391477" y="876776"/>
          <a:ext cx="4436745" cy="751522"/>
        </a:xfrm>
        <a:prstGeom prst="rect">
          <a:avLst/>
        </a:prstGeom>
        <a:solidFill>
          <a:schemeClr val="accent1"/>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144000" tIns="38100" rIns="0" bIns="38100" numCol="1" spcCol="1270" anchor="ctr" anchorCtr="0">
          <a:noAutofit/>
        </a:bodyPr>
        <a:lstStyle/>
        <a:p>
          <a:pPr lvl="0" algn="just" defTabSz="444500">
            <a:lnSpc>
              <a:spcPct val="90000"/>
            </a:lnSpc>
            <a:spcBef>
              <a:spcPct val="0"/>
            </a:spcBef>
            <a:spcAft>
              <a:spcPct val="35000"/>
            </a:spcAft>
          </a:pPr>
          <a:r>
            <a:rPr lang="en-GB" sz="1000" kern="1200">
              <a:latin typeface="Arial" panose="020B0604020202020204" pitchFamily="34" charset="0"/>
              <a:cs typeface="Arial" panose="020B0604020202020204" pitchFamily="34" charset="0"/>
            </a:rPr>
            <a:t>Sutton Council would consult statutory consultees including the Environment Agency and Thames Water and undertake a technical review of the application to ensure it complies with the National SuDS Standards.</a:t>
          </a:r>
        </a:p>
      </dsp:txBody>
      <dsp:txXfrm>
        <a:off x="391477" y="876776"/>
        <a:ext cx="3556777" cy="751522"/>
      </dsp:txXfrm>
    </dsp:sp>
    <dsp:sp modelId="{206CF39C-977D-4E91-A145-88B030B5CD44}">
      <dsp:nvSpPr>
        <dsp:cNvPr id="0" name=""/>
        <dsp:cNvSpPr/>
      </dsp:nvSpPr>
      <dsp:spPr>
        <a:xfrm>
          <a:off x="782954" y="1753552"/>
          <a:ext cx="4436745" cy="751522"/>
        </a:xfrm>
        <a:prstGeom prst="rect">
          <a:avLst/>
        </a:prstGeom>
        <a:solidFill>
          <a:srgbClr val="76A2D8"/>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144000" tIns="38100" rIns="0" bIns="38100" numCol="1" spcCol="1270" anchor="ctr" anchorCtr="0">
          <a:noAutofit/>
        </a:bodyPr>
        <a:lstStyle/>
        <a:p>
          <a:pPr lvl="0" algn="just" defTabSz="444500">
            <a:lnSpc>
              <a:spcPct val="90000"/>
            </a:lnSpc>
            <a:spcBef>
              <a:spcPct val="0"/>
            </a:spcBef>
            <a:spcAft>
              <a:spcPct val="35000"/>
            </a:spcAft>
          </a:pPr>
          <a:r>
            <a:rPr lang="en-GB" sz="1000" kern="1200">
              <a:latin typeface="Arial" panose="020B0604020202020204" pitchFamily="34" charset="0"/>
              <a:cs typeface="Arial" panose="020B0604020202020204" pitchFamily="34" charset="0"/>
            </a:rPr>
            <a:t>The SuDS application would need to be approved by the SuttonSAB before construction could start.</a:t>
          </a:r>
        </a:p>
      </dsp:txBody>
      <dsp:txXfrm>
        <a:off x="782954" y="1753552"/>
        <a:ext cx="3556777" cy="751522"/>
      </dsp:txXfrm>
    </dsp:sp>
    <dsp:sp modelId="{A7C927AB-24D2-49FA-8020-F7DB5DF5E67E}">
      <dsp:nvSpPr>
        <dsp:cNvPr id="0" name=""/>
        <dsp:cNvSpPr/>
      </dsp:nvSpPr>
      <dsp:spPr>
        <a:xfrm>
          <a:off x="3948255" y="569904"/>
          <a:ext cx="488489" cy="488489"/>
        </a:xfrm>
        <a:prstGeom prst="downArrow">
          <a:avLst>
            <a:gd name="adj1" fmla="val 55000"/>
            <a:gd name="adj2" fmla="val 45000"/>
          </a:avLst>
        </a:prstGeom>
        <a:solidFill>
          <a:srgbClr val="D0D8E8">
            <a:alpha val="90000"/>
          </a:srgbClr>
        </a:solidFill>
        <a:ln w="25400" cap="flat" cmpd="sng" algn="ctr">
          <a:solidFill>
            <a:schemeClr val="accent5">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endParaRPr lang="en-GB" sz="1000" kern="1200">
            <a:latin typeface="Arial" panose="020B0604020202020204" pitchFamily="34" charset="0"/>
            <a:cs typeface="Arial" panose="020B0604020202020204" pitchFamily="34" charset="0"/>
          </a:endParaRPr>
        </a:p>
      </dsp:txBody>
      <dsp:txXfrm>
        <a:off x="3948255" y="569904"/>
        <a:ext cx="488489" cy="488489"/>
      </dsp:txXfrm>
    </dsp:sp>
    <dsp:sp modelId="{621A7CDD-7BAC-491E-B6BA-F10006FBAEDF}">
      <dsp:nvSpPr>
        <dsp:cNvPr id="0" name=""/>
        <dsp:cNvSpPr/>
      </dsp:nvSpPr>
      <dsp:spPr>
        <a:xfrm>
          <a:off x="4339732" y="1441670"/>
          <a:ext cx="488489" cy="488489"/>
        </a:xfrm>
        <a:prstGeom prst="downArrow">
          <a:avLst>
            <a:gd name="adj1" fmla="val 55000"/>
            <a:gd name="adj2" fmla="val 45000"/>
          </a:avLst>
        </a:prstGeom>
        <a:solidFill>
          <a:srgbClr val="D0D8E8">
            <a:alpha val="90000"/>
          </a:srgbClr>
        </a:solidFill>
        <a:ln w="25400" cap="flat" cmpd="sng" algn="ctr">
          <a:solidFill>
            <a:schemeClr val="accent5">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endParaRPr lang="en-GB" sz="1000" kern="1200">
            <a:latin typeface="Arial" panose="020B0604020202020204" pitchFamily="34" charset="0"/>
            <a:cs typeface="Arial" panose="020B0604020202020204" pitchFamily="34" charset="0"/>
          </a:endParaRPr>
        </a:p>
      </dsp:txBody>
      <dsp:txXfrm>
        <a:off x="4339732" y="1441670"/>
        <a:ext cx="488489" cy="488489"/>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EB1EE8-F7B5-4637-A33E-8011F1BBED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URS report template 4 photos</Template>
  <TotalTime>6</TotalTime>
  <Pages>65</Pages>
  <Words>21003</Words>
  <Characters>125954</Characters>
  <Application>Microsoft Office Word</Application>
  <DocSecurity>0</DocSecurity>
  <Lines>1049</Lines>
  <Paragraphs>293</Paragraphs>
  <ScaleCrop>false</ScaleCrop>
  <HeadingPairs>
    <vt:vector size="2" baseType="variant">
      <vt:variant>
        <vt:lpstr>Title</vt:lpstr>
      </vt:variant>
      <vt:variant>
        <vt:i4>1</vt:i4>
      </vt:variant>
    </vt:vector>
  </HeadingPairs>
  <TitlesOfParts>
    <vt:vector size="1" baseType="lpstr">
      <vt:lpstr>Report A4 Portrait (4x Photos)</vt:lpstr>
    </vt:vector>
  </TitlesOfParts>
  <Manager>Originator</Manager>
  <Company>URS</Company>
  <LinksUpToDate>false</LinksUpToDate>
  <CharactersWithSpaces>146664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A4 Portrait (4x Photos)</dc:title>
  <dc:subject>File Reference</dc:subject>
  <dc:creator>Amy Ruocco</dc:creator>
  <cp:keywords>This is the date</cp:keywords>
  <dc:description>Address1Address2Address3Address4Address5Address6</dc:description>
  <cp:lastModifiedBy>danielleford</cp:lastModifiedBy>
  <cp:revision>4</cp:revision>
  <cp:lastPrinted>2014-07-21T17:58:00Z</cp:lastPrinted>
  <dcterms:created xsi:type="dcterms:W3CDTF">2014-08-11T11:48:00Z</dcterms:created>
  <dcterms:modified xsi:type="dcterms:W3CDTF">2014-10-06T14:46:00Z</dcterms:modified>
  <cp:category>This version dated March 2012</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S_Title">
    <vt:lpwstr>South West Loondon Local Flood Risk Management Strategy</vt:lpwstr>
  </property>
  <property fmtid="{D5CDD505-2E9C-101B-9397-08002B2CF9AE}" pid="3" name="URS_Report">
    <vt:lpwstr>London Borough of xxxx LFRMS</vt:lpwstr>
  </property>
  <property fmtid="{D5CDD505-2E9C-101B-9397-08002B2CF9AE}" pid="4" name="URS_Jobnumber">
    <vt:lpwstr>47069163</vt:lpwstr>
  </property>
  <property fmtid="{D5CDD505-2E9C-101B-9397-08002B2CF9AE}" pid="5" name="URS_Date">
    <vt:lpwstr>April 2014</vt:lpwstr>
  </property>
  <property fmtid="{D5CDD505-2E9C-101B-9397-08002B2CF9AE}" pid="6" name="URS_RepRef">
    <vt:lpwstr> </vt:lpwstr>
  </property>
  <property fmtid="{D5CDD505-2E9C-101B-9397-08002B2CF9AE}" pid="7" name="URS_Client_Contact">
    <vt:lpwstr/>
  </property>
  <property fmtid="{D5CDD505-2E9C-101B-9397-08002B2CF9AE}" pid="8" name="URS_Client_Comp">
    <vt:lpwstr>Merton Council</vt:lpwstr>
  </property>
  <property fmtid="{D5CDD505-2E9C-101B-9397-08002B2CF9AE}" pid="9" name="URS_Issued">
    <vt:lpwstr/>
  </property>
  <property fmtid="{D5CDD505-2E9C-101B-9397-08002B2CF9AE}" pid="10" name="URS_Prepared">
    <vt:lpwstr/>
  </property>
  <property fmtid="{D5CDD505-2E9C-101B-9397-08002B2CF9AE}" pid="11" name="URS_Checked">
    <vt:lpwstr/>
  </property>
  <property fmtid="{D5CDD505-2E9C-101B-9397-08002B2CF9AE}" pid="12" name="URS_Approved">
    <vt:lpwstr/>
  </property>
  <property fmtid="{D5CDD505-2E9C-101B-9397-08002B2CF9AE}" pid="13" name="URS_Status">
    <vt:lpwstr/>
  </property>
  <property fmtid="{D5CDD505-2E9C-101B-9397-08002B2CF9AE}" pid="14" name="URS_IssueNo">
    <vt:lpwstr/>
  </property>
  <property fmtid="{D5CDD505-2E9C-101B-9397-08002B2CF9AE}" pid="15" name="_NewReviewCycle">
    <vt:lpwstr/>
  </property>
  <property fmtid="{D5CDD505-2E9C-101B-9397-08002B2CF9AE}" pid="16" name="_AdHocReviewCycleID">
    <vt:i4>809153426</vt:i4>
  </property>
  <property fmtid="{D5CDD505-2E9C-101B-9397-08002B2CF9AE}" pid="17" name="_EmailSubject">
    <vt:lpwstr>Approval of SW London Local Flood Risk Management Strategies</vt:lpwstr>
  </property>
  <property fmtid="{D5CDD505-2E9C-101B-9397-08002B2CF9AE}" pid="18" name="_AuthorEmail">
    <vt:lpwstr>carl.pelling@urs.com</vt:lpwstr>
  </property>
  <property fmtid="{D5CDD505-2E9C-101B-9397-08002B2CF9AE}" pid="19" name="_AuthorEmailDisplayName">
    <vt:lpwstr>Pelling, Carl</vt:lpwstr>
  </property>
  <property fmtid="{D5CDD505-2E9C-101B-9397-08002B2CF9AE}" pid="20" name="_PreviousAdHocReviewCycleID">
    <vt:i4>-1487047518</vt:i4>
  </property>
  <property fmtid="{D5CDD505-2E9C-101B-9397-08002B2CF9AE}" pid="21" name="_ReviewingToolsShownOnce">
    <vt:lpwstr/>
  </property>
</Properties>
</file>